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83" w:rsidRPr="000A54CF" w:rsidRDefault="005965CD" w:rsidP="005965CD">
      <w:pPr>
        <w:autoSpaceDE w:val="0"/>
        <w:autoSpaceDN w:val="0"/>
        <w:adjustRightInd w:val="0"/>
        <w:ind w:firstLine="709"/>
        <w:contextualSpacing/>
        <w:jc w:val="right"/>
      </w:pPr>
      <w:bookmarkStart w:id="0" w:name="OLE_LINK1"/>
      <w:r>
        <w:t>Приложение №38</w:t>
      </w:r>
      <w:r w:rsidR="00781083" w:rsidRPr="000A54CF">
        <w:t xml:space="preserve">                                                                                                                                                                                   </w:t>
      </w:r>
      <w:r w:rsidR="001438E6">
        <w:t xml:space="preserve">                             к Т</w:t>
      </w:r>
      <w:r w:rsidR="00781083" w:rsidRPr="000A54CF">
        <w:t xml:space="preserve">арифному соглашению в системе ОМС                                                                                                                                                                                    </w:t>
      </w:r>
      <w:r w:rsidR="00764334">
        <w:t xml:space="preserve">    Чеченской Республики на 2025</w:t>
      </w:r>
      <w:r w:rsidR="008A10A4">
        <w:t xml:space="preserve"> год</w:t>
      </w:r>
    </w:p>
    <w:p w:rsidR="00781083" w:rsidRPr="00F54C28" w:rsidRDefault="00781083" w:rsidP="00781083">
      <w:pPr>
        <w:autoSpaceDE w:val="0"/>
        <w:autoSpaceDN w:val="0"/>
        <w:adjustRightInd w:val="0"/>
        <w:ind w:firstLine="709"/>
        <w:contextualSpacing/>
        <w:jc w:val="right"/>
        <w:rPr>
          <w:color w:val="FF0000"/>
        </w:rPr>
      </w:pPr>
    </w:p>
    <w:p w:rsidR="00C00748" w:rsidRDefault="00E16183" w:rsidP="005F46D8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П</w:t>
      </w:r>
      <w:r w:rsidR="00CA054C" w:rsidRPr="00130F06">
        <w:rPr>
          <w:b/>
          <w:sz w:val="28"/>
        </w:rPr>
        <w:t>орядок осуществления в</w:t>
      </w:r>
      <w:r w:rsidR="00C00748" w:rsidRPr="00130F06">
        <w:rPr>
          <w:b/>
          <w:sz w:val="28"/>
          <w:szCs w:val="28"/>
        </w:rPr>
        <w:t xml:space="preserve">ыплат по результатам оценки достижения </w:t>
      </w:r>
      <w:r w:rsidRPr="00F87151">
        <w:rPr>
          <w:b/>
          <w:sz w:val="28"/>
        </w:rPr>
        <w:t>показателей результативности деятельности</w:t>
      </w:r>
      <w:r w:rsidRPr="00130F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медицинских организаций</w:t>
      </w:r>
      <w:r w:rsidR="00C00748" w:rsidRPr="00130F06">
        <w:rPr>
          <w:b/>
          <w:sz w:val="28"/>
          <w:szCs w:val="28"/>
        </w:rPr>
        <w:t>, оказывающи</w:t>
      </w:r>
      <w:r>
        <w:rPr>
          <w:b/>
          <w:sz w:val="28"/>
          <w:szCs w:val="28"/>
        </w:rPr>
        <w:t>х</w:t>
      </w:r>
      <w:r w:rsidR="00C00748" w:rsidRPr="00130F06">
        <w:rPr>
          <w:b/>
          <w:sz w:val="28"/>
          <w:szCs w:val="28"/>
        </w:rPr>
        <w:t xml:space="preserve"> </w:t>
      </w:r>
      <w:r w:rsidR="00C00748" w:rsidRPr="00F87151">
        <w:rPr>
          <w:b/>
          <w:sz w:val="28"/>
          <w:szCs w:val="28"/>
        </w:rPr>
        <w:t>медицинскую помощь в амбулаторных условиях</w:t>
      </w:r>
      <w:r w:rsidR="00C00748" w:rsidRPr="00F87151">
        <w:rPr>
          <w:b/>
          <w:sz w:val="28"/>
        </w:rPr>
        <w:t xml:space="preserve"> </w:t>
      </w:r>
      <w:r w:rsidR="005F46D8">
        <w:rPr>
          <w:b/>
          <w:sz w:val="28"/>
        </w:rPr>
        <w:t xml:space="preserve">по </w:t>
      </w:r>
      <w:proofErr w:type="spellStart"/>
      <w:r w:rsidR="005F46D8">
        <w:rPr>
          <w:b/>
          <w:sz w:val="28"/>
        </w:rPr>
        <w:t>подушевому</w:t>
      </w:r>
      <w:proofErr w:type="spellEnd"/>
      <w:r w:rsidR="005F46D8">
        <w:rPr>
          <w:b/>
          <w:sz w:val="28"/>
        </w:rPr>
        <w:t xml:space="preserve"> нормативу финансирования</w:t>
      </w:r>
      <w:r w:rsidR="00764334">
        <w:rPr>
          <w:b/>
          <w:sz w:val="28"/>
        </w:rPr>
        <w:t xml:space="preserve"> на 2025</w:t>
      </w:r>
      <w:r w:rsidR="00ED49BE">
        <w:rPr>
          <w:b/>
          <w:sz w:val="28"/>
        </w:rPr>
        <w:t xml:space="preserve"> год</w:t>
      </w:r>
    </w:p>
    <w:p w:rsidR="005F46D8" w:rsidRPr="00F87151" w:rsidRDefault="005F46D8" w:rsidP="005F46D8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</w:rPr>
      </w:pPr>
    </w:p>
    <w:p w:rsidR="0094675B" w:rsidRPr="00553E0D" w:rsidRDefault="002610B6" w:rsidP="0094675B">
      <w:pPr>
        <w:pStyle w:val="ConsPlusNormal"/>
        <w:spacing w:line="360" w:lineRule="exact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соответствии с</w:t>
      </w:r>
      <w:r w:rsidR="00C103E7" w:rsidRPr="0094675B">
        <w:rPr>
          <w:rFonts w:ascii="Times New Roman" w:hAnsi="Times New Roman"/>
          <w:color w:val="000000" w:themeColor="text1"/>
          <w:sz w:val="28"/>
        </w:rPr>
        <w:t xml:space="preserve"> </w:t>
      </w:r>
      <w:r w:rsidR="00764334">
        <w:rPr>
          <w:rFonts w:ascii="Times New Roman" w:hAnsi="Times New Roman"/>
          <w:color w:val="000000" w:themeColor="text1"/>
          <w:sz w:val="28"/>
        </w:rPr>
        <w:t xml:space="preserve">пунктом </w:t>
      </w:r>
      <w:r w:rsidR="00D86DBB" w:rsidRPr="0094675B">
        <w:rPr>
          <w:rFonts w:ascii="Times New Roman" w:hAnsi="Times New Roman"/>
          <w:color w:val="000000" w:themeColor="text1"/>
          <w:sz w:val="28"/>
        </w:rPr>
        <w:t>«Применение показателей результативности деятельности медицинской организации</w:t>
      </w:r>
      <w:r w:rsidR="00764334">
        <w:rPr>
          <w:rFonts w:ascii="Times New Roman" w:hAnsi="Times New Roman"/>
          <w:color w:val="000000" w:themeColor="text1"/>
          <w:sz w:val="28"/>
        </w:rPr>
        <w:t>»</w:t>
      </w:r>
      <w:r w:rsidRPr="002610B6">
        <w:rPr>
          <w:rFonts w:ascii="Times New Roman" w:hAnsi="Times New Roman"/>
          <w:color w:val="000000" w:themeColor="text1"/>
          <w:sz w:val="28"/>
        </w:rPr>
        <w:t xml:space="preserve"> </w:t>
      </w:r>
      <w:r w:rsidRPr="0094675B">
        <w:rPr>
          <w:rFonts w:ascii="Times New Roman" w:hAnsi="Times New Roman"/>
          <w:color w:val="000000" w:themeColor="text1"/>
          <w:sz w:val="28"/>
        </w:rPr>
        <w:t>Методических рекомендаций</w:t>
      </w:r>
      <w:r w:rsidRPr="00764334">
        <w:rPr>
          <w:rFonts w:ascii="Times New Roman" w:hAnsi="Times New Roman"/>
          <w:color w:val="000000" w:themeColor="text1"/>
          <w:sz w:val="28"/>
        </w:rPr>
        <w:t xml:space="preserve"> </w:t>
      </w:r>
      <w:r w:rsidR="00764334" w:rsidRPr="00764334">
        <w:rPr>
          <w:rFonts w:ascii="Times New Roman" w:hAnsi="Times New Roman"/>
          <w:color w:val="000000" w:themeColor="text1"/>
          <w:sz w:val="28"/>
        </w:rPr>
        <w:t xml:space="preserve">по способам </w:t>
      </w:r>
      <w:r w:rsidRPr="00764334">
        <w:rPr>
          <w:rFonts w:ascii="Times New Roman" w:hAnsi="Times New Roman"/>
          <w:color w:val="000000" w:themeColor="text1"/>
          <w:sz w:val="28"/>
        </w:rPr>
        <w:t xml:space="preserve"> </w:t>
      </w:r>
      <w:r w:rsidR="00764334">
        <w:rPr>
          <w:rFonts w:ascii="Times New Roman" w:hAnsi="Times New Roman"/>
          <w:color w:val="000000" w:themeColor="text1"/>
          <w:sz w:val="28"/>
        </w:rPr>
        <w:t>оплаты медицинской помощи за счет средств обязательного медицинского страхования,</w:t>
      </w:r>
      <w:r w:rsidRPr="00764334">
        <w:rPr>
          <w:rFonts w:ascii="Times New Roman" w:hAnsi="Times New Roman"/>
          <w:color w:val="000000" w:themeColor="text1"/>
          <w:sz w:val="28"/>
        </w:rPr>
        <w:t xml:space="preserve"> </w:t>
      </w:r>
      <w:r w:rsidR="00D86DBB" w:rsidRPr="0094675B">
        <w:rPr>
          <w:rFonts w:ascii="Times New Roman" w:hAnsi="Times New Roman"/>
          <w:color w:val="000000" w:themeColor="text1"/>
          <w:sz w:val="28"/>
        </w:rPr>
        <w:t xml:space="preserve"> </w:t>
      </w:r>
      <w:r w:rsidR="0094675B">
        <w:rPr>
          <w:rFonts w:ascii="Times New Roman" w:hAnsi="Times New Roman"/>
          <w:color w:val="000000" w:themeColor="text1"/>
          <w:sz w:val="28"/>
        </w:rPr>
        <w:t>п</w:t>
      </w:r>
      <w:r w:rsidR="0094675B" w:rsidRPr="00553E0D">
        <w:rPr>
          <w:rFonts w:ascii="Times New Roman" w:hAnsi="Times New Roman"/>
          <w:color w:val="000000" w:themeColor="text1"/>
          <w:sz w:val="28"/>
        </w:rPr>
        <w:t xml:space="preserve">ри оплате медицинской помощи по </w:t>
      </w:r>
      <w:proofErr w:type="spellStart"/>
      <w:r w:rsidR="0094675B" w:rsidRPr="00553E0D">
        <w:rPr>
          <w:rFonts w:ascii="Times New Roman" w:hAnsi="Times New Roman"/>
          <w:color w:val="000000" w:themeColor="text1"/>
          <w:sz w:val="28"/>
        </w:rPr>
        <w:t>подушевому</w:t>
      </w:r>
      <w:proofErr w:type="spellEnd"/>
      <w:r w:rsidR="0094675B" w:rsidRPr="00553E0D">
        <w:rPr>
          <w:rFonts w:ascii="Times New Roman" w:hAnsi="Times New Roman"/>
          <w:color w:val="000000" w:themeColor="text1"/>
          <w:sz w:val="28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 в составе средств, направляемых на финансовое обеспечение медицинской организации, имеющей прикрепившихся лиц, по </w:t>
      </w:r>
      <w:proofErr w:type="spellStart"/>
      <w:r w:rsidR="0094675B" w:rsidRPr="00553E0D">
        <w:rPr>
          <w:rFonts w:ascii="Times New Roman" w:hAnsi="Times New Roman"/>
          <w:color w:val="000000" w:themeColor="text1"/>
          <w:sz w:val="28"/>
        </w:rPr>
        <w:t>подушевому</w:t>
      </w:r>
      <w:proofErr w:type="spellEnd"/>
      <w:r w:rsidR="0094675B">
        <w:rPr>
          <w:rFonts w:ascii="Times New Roman" w:hAnsi="Times New Roman"/>
          <w:color w:val="000000" w:themeColor="text1"/>
          <w:sz w:val="28"/>
        </w:rPr>
        <w:t xml:space="preserve"> нормативу финансирования, </w:t>
      </w:r>
      <w:r w:rsidR="0094675B" w:rsidRPr="00553E0D">
        <w:rPr>
          <w:rFonts w:ascii="Times New Roman" w:hAnsi="Times New Roman"/>
          <w:color w:val="000000" w:themeColor="text1"/>
          <w:sz w:val="28"/>
        </w:rPr>
        <w:t xml:space="preserve"> доля средств</w:t>
      </w:r>
      <w:r w:rsidR="0094675B" w:rsidRPr="00BD40C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94675B" w:rsidRPr="00492AE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94675B" w:rsidRPr="00492AEB">
        <w:rPr>
          <w:rFonts w:ascii="Times New Roman" w:hAnsi="Times New Roman" w:cs="Times New Roman"/>
          <w:color w:val="000000" w:themeColor="text1"/>
          <w:sz w:val="28"/>
        </w:rPr>
        <w:t>подушевого</w:t>
      </w:r>
      <w:proofErr w:type="spellEnd"/>
      <w:r w:rsidR="0094675B" w:rsidRPr="00492AEB">
        <w:rPr>
          <w:rFonts w:ascii="Times New Roman" w:hAnsi="Times New Roman" w:cs="Times New Roman"/>
          <w:color w:val="000000" w:themeColor="text1"/>
          <w:sz w:val="28"/>
        </w:rPr>
        <w:t xml:space="preserve"> норматива финансирования на прикрепившихся лиц</w:t>
      </w:r>
      <w:r w:rsidR="0094675B" w:rsidRPr="00553E0D">
        <w:rPr>
          <w:rFonts w:ascii="Times New Roman" w:hAnsi="Times New Roman"/>
          <w:color w:val="000000" w:themeColor="text1"/>
          <w:sz w:val="28"/>
        </w:rPr>
        <w:t>, направляемых</w:t>
      </w:r>
      <w:r w:rsidR="0094675B">
        <w:rPr>
          <w:rFonts w:ascii="Times New Roman" w:hAnsi="Times New Roman"/>
          <w:color w:val="000000" w:themeColor="text1"/>
          <w:sz w:val="28"/>
        </w:rPr>
        <w:t xml:space="preserve"> (предназначенных)</w:t>
      </w:r>
      <w:r w:rsidR="0094675B" w:rsidRPr="00553E0D">
        <w:rPr>
          <w:rFonts w:ascii="Times New Roman" w:hAnsi="Times New Roman"/>
          <w:color w:val="000000" w:themeColor="text1"/>
          <w:sz w:val="28"/>
        </w:rPr>
        <w:t xml:space="preserve"> на выплаты медицинским организациям в случае достижения ими значений показателей результативности </w:t>
      </w:r>
      <w:r w:rsidR="0094675B" w:rsidRPr="00BD40CB">
        <w:rPr>
          <w:rFonts w:ascii="Times New Roman" w:hAnsi="Times New Roman"/>
          <w:sz w:val="28"/>
        </w:rPr>
        <w:t xml:space="preserve">деятельности </w:t>
      </w:r>
      <w:r w:rsidR="0094675B" w:rsidRPr="00BD40CB">
        <w:rPr>
          <w:rFonts w:ascii="Times New Roman" w:hAnsi="Times New Roman" w:cs="Times New Roman"/>
          <w:sz w:val="28"/>
        </w:rPr>
        <w:t xml:space="preserve">с учетом </w:t>
      </w:r>
      <w:r w:rsidR="0094675B" w:rsidRPr="00BD40CB">
        <w:rPr>
          <w:rFonts w:ascii="Times New Roman" w:hAnsi="Times New Roman"/>
          <w:sz w:val="28"/>
        </w:rPr>
        <w:t>б</w:t>
      </w:r>
      <w:r w:rsidR="0094675B" w:rsidRPr="00553E0D">
        <w:rPr>
          <w:rFonts w:ascii="Times New Roman" w:hAnsi="Times New Roman"/>
          <w:color w:val="000000" w:themeColor="text1"/>
          <w:sz w:val="28"/>
        </w:rPr>
        <w:t>альной оценк</w:t>
      </w:r>
      <w:r w:rsidR="00963C93">
        <w:rPr>
          <w:rFonts w:ascii="Times New Roman" w:hAnsi="Times New Roman"/>
          <w:color w:val="000000" w:themeColor="text1"/>
          <w:sz w:val="28"/>
        </w:rPr>
        <w:t>и составляет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963C93">
        <w:rPr>
          <w:rFonts w:ascii="Times New Roman" w:hAnsi="Times New Roman"/>
          <w:color w:val="000000" w:themeColor="text1"/>
          <w:sz w:val="28"/>
        </w:rPr>
        <w:t xml:space="preserve"> в размере </w:t>
      </w:r>
      <w:r w:rsidR="00FF16C6">
        <w:rPr>
          <w:rFonts w:ascii="Times New Roman" w:hAnsi="Times New Roman"/>
          <w:color w:val="000000" w:themeColor="text1"/>
          <w:sz w:val="28"/>
        </w:rPr>
        <w:t>0,005 (</w:t>
      </w:r>
      <w:r w:rsidR="00963C93">
        <w:rPr>
          <w:rFonts w:ascii="Times New Roman" w:hAnsi="Times New Roman"/>
          <w:color w:val="000000" w:themeColor="text1"/>
          <w:sz w:val="28"/>
        </w:rPr>
        <w:t>0,</w:t>
      </w:r>
      <w:r w:rsidR="0094675B">
        <w:rPr>
          <w:rFonts w:ascii="Times New Roman" w:hAnsi="Times New Roman"/>
          <w:color w:val="000000" w:themeColor="text1"/>
          <w:sz w:val="28"/>
        </w:rPr>
        <w:t>5%</w:t>
      </w:r>
      <w:r w:rsidR="00FF16C6">
        <w:rPr>
          <w:rFonts w:ascii="Times New Roman" w:hAnsi="Times New Roman"/>
          <w:color w:val="000000" w:themeColor="text1"/>
          <w:sz w:val="28"/>
        </w:rPr>
        <w:t>)</w:t>
      </w:r>
      <w:r w:rsidR="0094675B" w:rsidRPr="00553E0D">
        <w:rPr>
          <w:rFonts w:ascii="Times New Roman" w:hAnsi="Times New Roman"/>
          <w:color w:val="000000" w:themeColor="text1"/>
          <w:sz w:val="28"/>
        </w:rPr>
        <w:t>.</w:t>
      </w:r>
    </w:p>
    <w:p w:rsidR="00130F06" w:rsidRPr="00F87151" w:rsidRDefault="00F54C28" w:rsidP="0094675B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 xml:space="preserve">Размер финансового обеспечения медицинской помощи, оказанной медицинской организацией, имеющей прикрепившихся лиц, по </w:t>
      </w:r>
      <w:proofErr w:type="spellStart"/>
      <w:r>
        <w:rPr>
          <w:sz w:val="28"/>
        </w:rPr>
        <w:t>подушевому</w:t>
      </w:r>
      <w:proofErr w:type="spellEnd"/>
      <w:r>
        <w:rPr>
          <w:sz w:val="28"/>
        </w:rPr>
        <w:t xml:space="preserve"> нормативу финансирования определяется по формуле</w:t>
      </w:r>
      <w:r w:rsidR="003B0014">
        <w:rPr>
          <w:sz w:val="28"/>
        </w:rPr>
        <w:t>:</w:t>
      </w:r>
    </w:p>
    <w:p w:rsidR="00C00748" w:rsidRPr="00F87151" w:rsidRDefault="001438E6" w:rsidP="00C0074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ОС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ПН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Sup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ДП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Н</m:t>
            </m:r>
          </m:sub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en-US" w:eastAsia="en-US"/>
              </w:rPr>
              <m:t>i</m:t>
            </m:r>
          </m:sup>
        </m:sSubSup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Sup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Ч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З</m:t>
            </m:r>
          </m:sub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en-US" w:eastAsia="en-US"/>
              </w:rPr>
              <m:t>i</m:t>
            </m:r>
          </m:sup>
        </m:sSubSup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ОС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РД</m:t>
            </m:r>
          </m:sub>
        </m:sSub>
      </m:oMath>
      <w:r w:rsidR="00C00748" w:rsidRPr="00F87151">
        <w:rPr>
          <w:rFonts w:ascii="Times New Roman" w:hAnsi="Times New Roman" w:cs="Times New Roman"/>
          <w:sz w:val="28"/>
        </w:rPr>
        <w:t>, где: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69"/>
      </w:tblGrid>
      <w:tr w:rsidR="00F87151" w:rsidRPr="00F87151" w:rsidTr="00130F0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00748" w:rsidRPr="00F87151" w:rsidRDefault="00C00748" w:rsidP="005A2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87151">
              <w:rPr>
                <w:rFonts w:ascii="Times New Roman" w:hAnsi="Times New Roman" w:cs="Times New Roman"/>
                <w:sz w:val="28"/>
              </w:rPr>
              <w:t>ОС</w:t>
            </w:r>
            <w:r w:rsidRPr="00F87151">
              <w:rPr>
                <w:rFonts w:ascii="Times New Roman" w:hAnsi="Times New Roman" w:cs="Times New Roman"/>
                <w:sz w:val="28"/>
                <w:vertAlign w:val="subscript"/>
              </w:rPr>
              <w:t>ПН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</w:tcPr>
          <w:p w:rsidR="00C00748" w:rsidRPr="00F87151" w:rsidRDefault="00C00748" w:rsidP="001375E5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87151">
              <w:rPr>
                <w:sz w:val="28"/>
              </w:rPr>
              <w:t xml:space="preserve">финансовое обеспечение медицинской </w:t>
            </w:r>
            <w:r w:rsidR="00650A7E">
              <w:rPr>
                <w:sz w:val="28"/>
              </w:rPr>
              <w:t xml:space="preserve">помощи </w:t>
            </w:r>
            <w:r w:rsidR="00650A7E" w:rsidRPr="00650A7E">
              <w:rPr>
                <w:sz w:val="28"/>
              </w:rPr>
              <w:t xml:space="preserve">оказанной медицинской организацией, </w:t>
            </w:r>
            <w:r w:rsidRPr="00F87151">
              <w:rPr>
                <w:sz w:val="28"/>
              </w:rPr>
              <w:t xml:space="preserve">имеющей прикрепившихся лиц, по </w:t>
            </w:r>
            <w:proofErr w:type="spellStart"/>
            <w:r w:rsidRPr="00F87151">
              <w:rPr>
                <w:sz w:val="28"/>
              </w:rPr>
              <w:t>подушевому</w:t>
            </w:r>
            <w:proofErr w:type="spellEnd"/>
            <w:r w:rsidRPr="00F87151">
              <w:rPr>
                <w:sz w:val="28"/>
              </w:rPr>
              <w:t xml:space="preserve"> нормативу</w:t>
            </w:r>
            <w:r w:rsidR="0033720E">
              <w:rPr>
                <w:sz w:val="28"/>
              </w:rPr>
              <w:t xml:space="preserve"> финансирования</w:t>
            </w:r>
            <w:r w:rsidRPr="00F87151">
              <w:rPr>
                <w:sz w:val="28"/>
              </w:rPr>
              <w:t>, рублей;</w:t>
            </w:r>
          </w:p>
        </w:tc>
      </w:tr>
      <w:tr w:rsidR="00F87151" w:rsidRPr="00F87151" w:rsidTr="00130F0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00748" w:rsidRPr="00F87151" w:rsidRDefault="00C00748" w:rsidP="005A2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87151">
              <w:rPr>
                <w:rFonts w:ascii="Times New Roman" w:hAnsi="Times New Roman" w:cs="Times New Roman"/>
                <w:sz w:val="28"/>
              </w:rPr>
              <w:t>ОС</w:t>
            </w:r>
            <w:r w:rsidRPr="00F87151">
              <w:rPr>
                <w:rFonts w:ascii="Times New Roman" w:hAnsi="Times New Roman" w:cs="Times New Roman"/>
                <w:sz w:val="28"/>
                <w:vertAlign w:val="subscript"/>
              </w:rPr>
              <w:t>РД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</w:tcPr>
          <w:p w:rsidR="00C00748" w:rsidRPr="00F87151" w:rsidRDefault="0033720E" w:rsidP="001375E5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объем средств, направляемых медицинским организациям в случае достижения ими значений показателей результативности деятельности соглас</w:t>
            </w:r>
            <w:bookmarkStart w:id="1" w:name="_GoBack"/>
            <w:bookmarkEnd w:id="1"/>
            <w:r>
              <w:rPr>
                <w:sz w:val="28"/>
                <w:szCs w:val="28"/>
              </w:rPr>
              <w:t>но балльной оценке, рублей.</w:t>
            </w:r>
          </w:p>
        </w:tc>
      </w:tr>
      <w:tr w:rsidR="00F87151" w:rsidRPr="00F87151" w:rsidTr="00130F0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00748" w:rsidRPr="00F87151" w:rsidRDefault="001438E6" w:rsidP="005A2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eastAsia="en-US"/>
                      </w:rPr>
                      <m:t>ДП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eastAsia="en-US"/>
                      </w:rPr>
                      <m:t>Н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 w:eastAsia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</w:tcPr>
          <w:p w:rsidR="00C00748" w:rsidRDefault="00C00748" w:rsidP="001375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F87151">
              <w:rPr>
                <w:rFonts w:ascii="Times New Roman" w:hAnsi="Times New Roman" w:cs="Times New Roman"/>
                <w:sz w:val="28"/>
              </w:rPr>
              <w:t xml:space="preserve"> дифференцированный </w:t>
            </w:r>
            <w:proofErr w:type="spellStart"/>
            <w:r w:rsidRPr="00F87151">
              <w:rPr>
                <w:rFonts w:ascii="Times New Roman" w:hAnsi="Times New Roman" w:cs="Times New Roman"/>
                <w:sz w:val="28"/>
              </w:rPr>
              <w:t>подушевой</w:t>
            </w:r>
            <w:proofErr w:type="spellEnd"/>
            <w:r w:rsidRPr="00F87151">
              <w:rPr>
                <w:rFonts w:ascii="Times New Roman" w:hAnsi="Times New Roman" w:cs="Times New Roman"/>
                <w:sz w:val="28"/>
              </w:rPr>
              <w:t xml:space="preserve"> норматив финансирования </w:t>
            </w:r>
            <w:r w:rsidR="00D86DBB">
              <w:rPr>
                <w:rFonts w:ascii="Times New Roman" w:hAnsi="Times New Roman" w:cs="Times New Roman"/>
                <w:sz w:val="28"/>
              </w:rPr>
              <w:t xml:space="preserve">амбулаторной медицинской помощи </w:t>
            </w:r>
            <w:r w:rsidRPr="00F87151">
              <w:rPr>
                <w:rFonts w:ascii="Times New Roman" w:hAnsi="Times New Roman" w:cs="Times New Roman"/>
                <w:sz w:val="28"/>
              </w:rPr>
              <w:t xml:space="preserve">для </w:t>
            </w:r>
            <w:proofErr w:type="spellStart"/>
            <w:r w:rsidRPr="00F87151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 w:rsidRPr="00F87151">
              <w:rPr>
                <w:rFonts w:ascii="Times New Roman" w:hAnsi="Times New Roman" w:cs="Times New Roman"/>
                <w:sz w:val="28"/>
              </w:rPr>
              <w:t>-той медицинской организации, рублей.</w:t>
            </w:r>
          </w:p>
          <w:p w:rsidR="003B0014" w:rsidRPr="00F87151" w:rsidRDefault="003B0014" w:rsidP="002722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00748" w:rsidRDefault="00C00748" w:rsidP="001375E5">
      <w:pPr>
        <w:widowControl w:val="0"/>
        <w:autoSpaceDE w:val="0"/>
        <w:autoSpaceDN w:val="0"/>
        <w:ind w:firstLine="567"/>
        <w:jc w:val="both"/>
        <w:rPr>
          <w:sz w:val="28"/>
          <w:szCs w:val="20"/>
        </w:rPr>
      </w:pPr>
      <w:r w:rsidRPr="00F87151">
        <w:rPr>
          <w:sz w:val="28"/>
          <w:szCs w:val="20"/>
        </w:rPr>
        <w:t xml:space="preserve">Мониторинг достижения значений показателей результативности деятельности по каждой </w:t>
      </w:r>
      <w:r w:rsidR="0033720E">
        <w:rPr>
          <w:sz w:val="28"/>
          <w:szCs w:val="20"/>
        </w:rPr>
        <w:t>МО</w:t>
      </w:r>
      <w:r w:rsidRPr="00F87151">
        <w:rPr>
          <w:sz w:val="28"/>
          <w:szCs w:val="20"/>
        </w:rPr>
        <w:t xml:space="preserve"> и ранжирование </w:t>
      </w:r>
      <w:r w:rsidR="0033720E">
        <w:rPr>
          <w:sz w:val="28"/>
          <w:szCs w:val="20"/>
        </w:rPr>
        <w:t xml:space="preserve">МО </w:t>
      </w:r>
      <w:r w:rsidRPr="00F87151">
        <w:rPr>
          <w:sz w:val="28"/>
          <w:szCs w:val="20"/>
        </w:rPr>
        <w:t xml:space="preserve">проводится Комиссией по </w:t>
      </w:r>
      <w:r w:rsidR="00C241AB">
        <w:rPr>
          <w:sz w:val="28"/>
          <w:szCs w:val="20"/>
        </w:rPr>
        <w:lastRenderedPageBreak/>
        <w:t xml:space="preserve">разработке </w:t>
      </w:r>
      <w:r w:rsidRPr="00F87151">
        <w:rPr>
          <w:sz w:val="28"/>
          <w:szCs w:val="20"/>
        </w:rPr>
        <w:t>территориальной программы ОМС один раз в квартал.</w:t>
      </w:r>
    </w:p>
    <w:p w:rsidR="00FE085B" w:rsidRDefault="00961D69" w:rsidP="00961D69">
      <w:pPr>
        <w:autoSpaceDE w:val="0"/>
        <w:autoSpaceDN w:val="0"/>
        <w:adjustRightInd w:val="0"/>
        <w:ind w:firstLine="539"/>
        <w:contextualSpacing/>
        <w:jc w:val="both"/>
        <w:rPr>
          <w:color w:val="FF0000"/>
          <w:sz w:val="28"/>
        </w:rPr>
      </w:pPr>
      <w:r>
        <w:rPr>
          <w:sz w:val="28"/>
        </w:rPr>
        <w:t xml:space="preserve">Осуществление выплат по результатам оценки достижения МО, оказывающими медицинскую помощь в амбулаторных условиях, значений показателей результативности деятельности производится </w:t>
      </w:r>
      <w:r w:rsidR="0024424F">
        <w:rPr>
          <w:sz w:val="28"/>
        </w:rPr>
        <w:t xml:space="preserve">по </w:t>
      </w:r>
      <w:r w:rsidR="002D0079">
        <w:rPr>
          <w:sz w:val="28"/>
        </w:rPr>
        <w:t>итогам года</w:t>
      </w:r>
      <w:r w:rsidRPr="005965CD">
        <w:rPr>
          <w:sz w:val="28"/>
        </w:rPr>
        <w:t>.</w:t>
      </w:r>
      <w:r w:rsidR="005965CD">
        <w:rPr>
          <w:color w:val="FF0000"/>
          <w:sz w:val="28"/>
        </w:rPr>
        <w:t xml:space="preserve"> </w:t>
      </w:r>
    </w:p>
    <w:p w:rsidR="00F26407" w:rsidRPr="00FE554D" w:rsidRDefault="00F26407" w:rsidP="00961D69">
      <w:pPr>
        <w:autoSpaceDE w:val="0"/>
        <w:autoSpaceDN w:val="0"/>
        <w:adjustRightInd w:val="0"/>
        <w:ind w:firstLine="539"/>
        <w:contextualSpacing/>
        <w:jc w:val="both"/>
        <w:rPr>
          <w:color w:val="FF0000"/>
          <w:sz w:val="28"/>
        </w:rPr>
      </w:pPr>
      <w:r w:rsidRPr="006E3127">
        <w:rPr>
          <w:color w:val="000000" w:themeColor="text1"/>
          <w:sz w:val="28"/>
        </w:rPr>
        <w:t xml:space="preserve">При этом выплаты по итогам года распределяются на основе сведений об оказанной медицинской помощи за период декабрь предыдущего года </w:t>
      </w:r>
      <w:r w:rsidRPr="006E3127">
        <w:rPr>
          <w:color w:val="000000" w:themeColor="text1"/>
          <w:sz w:val="28"/>
        </w:rPr>
        <w:noBreakHyphen/>
        <w:t xml:space="preserve"> ноябрь текущего года (включительно) и включаются в счет за </w:t>
      </w:r>
      <w:r w:rsidR="002D0079" w:rsidRPr="006E3127">
        <w:rPr>
          <w:color w:val="000000" w:themeColor="text1"/>
          <w:sz w:val="28"/>
        </w:rPr>
        <w:t>декабрь текущего</w:t>
      </w:r>
      <w:r w:rsidRPr="006E3127">
        <w:rPr>
          <w:color w:val="000000" w:themeColor="text1"/>
          <w:sz w:val="28"/>
        </w:rPr>
        <w:t xml:space="preserve"> года на основании решения, принятого Комиссией.</w:t>
      </w:r>
    </w:p>
    <w:p w:rsidR="00694408" w:rsidRDefault="00D24EAF" w:rsidP="0069440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0"/>
        </w:rPr>
      </w:pPr>
      <w:r>
        <w:rPr>
          <w:sz w:val="28"/>
        </w:rPr>
        <w:t xml:space="preserve">Перечень показателей результативности деятельности медицинских организаций </w:t>
      </w:r>
      <w:r w:rsidR="00565B5F">
        <w:rPr>
          <w:sz w:val="28"/>
        </w:rPr>
        <w:t xml:space="preserve">и порядок расчета значений критериев (показателей) результативности деятельности медицинских организаций </w:t>
      </w:r>
      <w:r>
        <w:rPr>
          <w:sz w:val="28"/>
        </w:rPr>
        <w:t>установлен</w:t>
      </w:r>
      <w:r w:rsidR="00565B5F">
        <w:rPr>
          <w:sz w:val="28"/>
        </w:rPr>
        <w:t>ы</w:t>
      </w:r>
      <w:r w:rsidR="00302932">
        <w:rPr>
          <w:sz w:val="28"/>
        </w:rPr>
        <w:t xml:space="preserve"> приложением к Требованиям к структуре и с</w:t>
      </w:r>
      <w:r w:rsidR="00694408">
        <w:rPr>
          <w:sz w:val="28"/>
        </w:rPr>
        <w:t xml:space="preserve">одержанию </w:t>
      </w:r>
      <w:r w:rsidR="008F10AE">
        <w:rPr>
          <w:sz w:val="28"/>
        </w:rPr>
        <w:t>тарифного соглашения и приведен</w:t>
      </w:r>
      <w:r w:rsidR="00565B5F">
        <w:rPr>
          <w:sz w:val="28"/>
        </w:rPr>
        <w:t>ы</w:t>
      </w:r>
      <w:r w:rsidR="00694408">
        <w:rPr>
          <w:sz w:val="28"/>
        </w:rPr>
        <w:t xml:space="preserve"> в </w:t>
      </w:r>
      <w:r w:rsidR="00694408" w:rsidRPr="001531D2">
        <w:rPr>
          <w:sz w:val="28"/>
        </w:rPr>
        <w:t>приложении №37</w:t>
      </w:r>
      <w:r w:rsidR="00694408">
        <w:rPr>
          <w:sz w:val="28"/>
        </w:rPr>
        <w:t xml:space="preserve"> </w:t>
      </w:r>
      <w:r w:rsidR="00565B5F">
        <w:rPr>
          <w:sz w:val="28"/>
        </w:rPr>
        <w:t xml:space="preserve">(таблица 1 и таблица 2) </w:t>
      </w:r>
      <w:r w:rsidR="00694408">
        <w:rPr>
          <w:sz w:val="28"/>
        </w:rPr>
        <w:t xml:space="preserve">Тарифного соглашения в системе </w:t>
      </w:r>
      <w:r w:rsidR="002D0079">
        <w:rPr>
          <w:sz w:val="28"/>
        </w:rPr>
        <w:t>ОМС Чеченской</w:t>
      </w:r>
      <w:r w:rsidR="00C241AB">
        <w:rPr>
          <w:sz w:val="28"/>
        </w:rPr>
        <w:t xml:space="preserve"> Республики на 2025</w:t>
      </w:r>
      <w:r w:rsidR="00694408">
        <w:rPr>
          <w:sz w:val="28"/>
        </w:rPr>
        <w:t xml:space="preserve"> год.</w:t>
      </w:r>
    </w:p>
    <w:p w:rsidR="00C00748" w:rsidRPr="00F87151" w:rsidRDefault="00C610EB" w:rsidP="001375E5">
      <w:pPr>
        <w:autoSpaceDE w:val="0"/>
        <w:autoSpaceDN w:val="0"/>
        <w:adjustRightInd w:val="0"/>
        <w:ind w:firstLine="539"/>
        <w:jc w:val="both"/>
        <w:rPr>
          <w:sz w:val="28"/>
          <w:szCs w:val="20"/>
        </w:rPr>
      </w:pPr>
      <w:r>
        <w:rPr>
          <w:sz w:val="28"/>
          <w:szCs w:val="20"/>
        </w:rPr>
        <w:t>Для оценки достижений показатели</w:t>
      </w:r>
      <w:r w:rsidR="00C00748" w:rsidRPr="00F87151">
        <w:rPr>
          <w:sz w:val="28"/>
          <w:szCs w:val="20"/>
        </w:rPr>
        <w:t xml:space="preserve"> разделены на блоки, отражающие результативность оказания медицинской помо</w:t>
      </w:r>
      <w:r w:rsidR="003B0014">
        <w:rPr>
          <w:sz w:val="28"/>
          <w:szCs w:val="20"/>
        </w:rPr>
        <w:t xml:space="preserve">щи </w:t>
      </w:r>
      <w:r w:rsidR="00D10198">
        <w:rPr>
          <w:sz w:val="28"/>
          <w:szCs w:val="20"/>
        </w:rPr>
        <w:t xml:space="preserve">в </w:t>
      </w:r>
      <w:r w:rsidR="00D10198" w:rsidRPr="00F87151">
        <w:rPr>
          <w:sz w:val="28"/>
          <w:szCs w:val="20"/>
        </w:rPr>
        <w:t>амбулаторных условиях</w:t>
      </w:r>
      <w:r>
        <w:rPr>
          <w:sz w:val="28"/>
          <w:szCs w:val="20"/>
        </w:rPr>
        <w:t xml:space="preserve"> - </w:t>
      </w:r>
      <w:r w:rsidR="00D10198" w:rsidRPr="00F87151">
        <w:rPr>
          <w:sz w:val="28"/>
          <w:szCs w:val="20"/>
        </w:rPr>
        <w:t xml:space="preserve"> </w:t>
      </w:r>
      <w:r w:rsidRPr="000D3D3C">
        <w:rPr>
          <w:color w:val="000000" w:themeColor="text1"/>
          <w:sz w:val="28"/>
        </w:rPr>
        <w:t>профилактические мероприятия и диспансерное наблюдение разным категориям населения</w:t>
      </w:r>
      <w:r>
        <w:rPr>
          <w:color w:val="000000" w:themeColor="text1"/>
          <w:sz w:val="28"/>
        </w:rPr>
        <w:t>:</w:t>
      </w:r>
      <w:r w:rsidRPr="000D3D3C">
        <w:rPr>
          <w:color w:val="000000" w:themeColor="text1"/>
          <w:sz w:val="28"/>
        </w:rPr>
        <w:t xml:space="preserve"> </w:t>
      </w:r>
      <w:r w:rsidR="00C00748" w:rsidRPr="00F87151">
        <w:rPr>
          <w:sz w:val="28"/>
          <w:szCs w:val="20"/>
        </w:rPr>
        <w:t>взрослому населению</w:t>
      </w:r>
      <w:r w:rsidR="006566B1">
        <w:rPr>
          <w:sz w:val="28"/>
          <w:szCs w:val="20"/>
        </w:rPr>
        <w:t xml:space="preserve"> (блок 1)</w:t>
      </w:r>
      <w:r w:rsidR="00C00748" w:rsidRPr="00F87151">
        <w:rPr>
          <w:sz w:val="28"/>
          <w:szCs w:val="20"/>
        </w:rPr>
        <w:t>, детскому населению</w:t>
      </w:r>
      <w:r w:rsidR="006566B1">
        <w:rPr>
          <w:sz w:val="28"/>
          <w:szCs w:val="20"/>
        </w:rPr>
        <w:t xml:space="preserve"> (блок 2)</w:t>
      </w:r>
      <w:r w:rsidR="00C00748" w:rsidRPr="00F87151">
        <w:rPr>
          <w:sz w:val="28"/>
          <w:szCs w:val="20"/>
        </w:rPr>
        <w:t>, ак</w:t>
      </w:r>
      <w:r w:rsidR="003B0014">
        <w:rPr>
          <w:sz w:val="28"/>
          <w:szCs w:val="20"/>
        </w:rPr>
        <w:t>ушерско-гинекологической помощи</w:t>
      </w:r>
      <w:r w:rsidR="006566B1">
        <w:rPr>
          <w:sz w:val="28"/>
          <w:szCs w:val="20"/>
        </w:rPr>
        <w:t xml:space="preserve"> (блок 3)</w:t>
      </w:r>
      <w:r w:rsidR="00C00748" w:rsidRPr="00F87151">
        <w:rPr>
          <w:sz w:val="28"/>
          <w:szCs w:val="20"/>
        </w:rPr>
        <w:t>.</w:t>
      </w:r>
    </w:p>
    <w:p w:rsidR="00C00748" w:rsidRPr="00F87151" w:rsidRDefault="00C00748" w:rsidP="001375E5">
      <w:pPr>
        <w:autoSpaceDE w:val="0"/>
        <w:autoSpaceDN w:val="0"/>
        <w:adjustRightInd w:val="0"/>
        <w:ind w:firstLine="539"/>
        <w:jc w:val="both"/>
        <w:rPr>
          <w:sz w:val="28"/>
          <w:szCs w:val="20"/>
        </w:rPr>
      </w:pPr>
      <w:r w:rsidRPr="00F87151">
        <w:rPr>
          <w:sz w:val="28"/>
          <w:szCs w:val="20"/>
        </w:rPr>
        <w:t xml:space="preserve">В случае, когда группа показателей результативности одного из блоков неприменима для конкретной </w:t>
      </w:r>
      <w:r w:rsidR="00D10198">
        <w:rPr>
          <w:sz w:val="28"/>
          <w:szCs w:val="20"/>
        </w:rPr>
        <w:t>МО</w:t>
      </w:r>
      <w:r w:rsidRPr="00F87151">
        <w:rPr>
          <w:sz w:val="28"/>
          <w:szCs w:val="20"/>
        </w:rPr>
        <w:t xml:space="preserve"> и (или) отчетного периода, суммарный максимальный балл и итоговый коэффициент для соответствующей </w:t>
      </w:r>
      <w:r w:rsidR="00D10198">
        <w:rPr>
          <w:sz w:val="28"/>
          <w:szCs w:val="20"/>
        </w:rPr>
        <w:t>МО</w:t>
      </w:r>
      <w:r w:rsidR="004228BD">
        <w:rPr>
          <w:sz w:val="28"/>
          <w:szCs w:val="20"/>
        </w:rPr>
        <w:t xml:space="preserve"> рассчитываю</w:t>
      </w:r>
      <w:r w:rsidRPr="00F87151">
        <w:rPr>
          <w:sz w:val="28"/>
          <w:szCs w:val="20"/>
        </w:rPr>
        <w:t>тся без учета этой группы показателей.</w:t>
      </w:r>
    </w:p>
    <w:p w:rsidR="00C00748" w:rsidRPr="00F87151" w:rsidRDefault="00C00748" w:rsidP="001375E5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87151">
        <w:rPr>
          <w:sz w:val="28"/>
          <w:szCs w:val="20"/>
        </w:rPr>
        <w:t>Каждый показатель, включенный в блок</w:t>
      </w:r>
      <w:r w:rsidR="00C610EB">
        <w:rPr>
          <w:sz w:val="28"/>
          <w:szCs w:val="20"/>
        </w:rPr>
        <w:t xml:space="preserve"> (в </w:t>
      </w:r>
      <w:r w:rsidR="00C610EB" w:rsidRPr="001531D2">
        <w:rPr>
          <w:sz w:val="28"/>
          <w:szCs w:val="20"/>
        </w:rPr>
        <w:t>соответствии с приложением №37 к</w:t>
      </w:r>
      <w:r w:rsidR="00C241AB">
        <w:rPr>
          <w:sz w:val="28"/>
          <w:szCs w:val="20"/>
        </w:rPr>
        <w:t xml:space="preserve"> Тарифному соглашению на 2025</w:t>
      </w:r>
      <w:r w:rsidR="00C610EB" w:rsidRPr="001531D2">
        <w:rPr>
          <w:sz w:val="28"/>
          <w:szCs w:val="20"/>
        </w:rPr>
        <w:t xml:space="preserve"> год)</w:t>
      </w:r>
      <w:r w:rsidRPr="001531D2">
        <w:rPr>
          <w:sz w:val="28"/>
          <w:szCs w:val="20"/>
        </w:rPr>
        <w:t>, оценивается в баллах, которые суммируются. Максимально возможная сумма баллов по каждому</w:t>
      </w:r>
      <w:r w:rsidRPr="00F87151">
        <w:rPr>
          <w:sz w:val="28"/>
          <w:szCs w:val="20"/>
        </w:rPr>
        <w:t xml:space="preserve"> блоку, составляет:</w:t>
      </w:r>
    </w:p>
    <w:p w:rsidR="00050C0F" w:rsidRPr="00553E0D" w:rsidRDefault="00050C0F" w:rsidP="00050C0F">
      <w:pPr>
        <w:pStyle w:val="ConsPlusNormal"/>
        <w:spacing w:before="120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553E0D">
        <w:rPr>
          <w:rFonts w:ascii="Times New Roman" w:hAnsi="Times New Roman"/>
          <w:color w:val="000000" w:themeColor="text1"/>
          <w:sz w:val="28"/>
        </w:rPr>
        <w:t>- </w:t>
      </w:r>
      <w:r>
        <w:rPr>
          <w:rFonts w:ascii="Times New Roman" w:hAnsi="Times New Roman"/>
          <w:color w:val="000000" w:themeColor="text1"/>
          <w:sz w:val="28"/>
        </w:rPr>
        <w:t>19</w:t>
      </w:r>
      <w:r w:rsidRPr="00553E0D">
        <w:rPr>
          <w:rFonts w:ascii="Times New Roman" w:hAnsi="Times New Roman"/>
          <w:color w:val="000000" w:themeColor="text1"/>
          <w:sz w:val="28"/>
        </w:rPr>
        <w:t xml:space="preserve"> баллов для показателей блока 1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D3D3C">
        <w:rPr>
          <w:rFonts w:ascii="Times New Roman" w:hAnsi="Times New Roman"/>
          <w:color w:val="000000" w:themeColor="text1"/>
          <w:sz w:val="28"/>
        </w:rPr>
        <w:t>(взрослое население)</w:t>
      </w:r>
      <w:r w:rsidRPr="00553E0D">
        <w:rPr>
          <w:rFonts w:ascii="Times New Roman" w:hAnsi="Times New Roman"/>
          <w:color w:val="000000" w:themeColor="text1"/>
          <w:sz w:val="28"/>
        </w:rPr>
        <w:t>;</w:t>
      </w:r>
    </w:p>
    <w:p w:rsidR="00050C0F" w:rsidRPr="00553E0D" w:rsidRDefault="00050C0F" w:rsidP="00050C0F">
      <w:pPr>
        <w:pStyle w:val="ConsPlusNormal"/>
        <w:spacing w:before="120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553E0D">
        <w:rPr>
          <w:rFonts w:ascii="Times New Roman" w:hAnsi="Times New Roman"/>
          <w:color w:val="000000" w:themeColor="text1"/>
          <w:sz w:val="28"/>
        </w:rPr>
        <w:t>- </w:t>
      </w:r>
      <w:r>
        <w:rPr>
          <w:rFonts w:ascii="Times New Roman" w:hAnsi="Times New Roman"/>
          <w:color w:val="000000" w:themeColor="text1"/>
          <w:sz w:val="28"/>
        </w:rPr>
        <w:t>7</w:t>
      </w:r>
      <w:r w:rsidRPr="00553E0D">
        <w:rPr>
          <w:rFonts w:ascii="Times New Roman" w:hAnsi="Times New Roman"/>
          <w:color w:val="000000" w:themeColor="text1"/>
          <w:sz w:val="28"/>
        </w:rPr>
        <w:t xml:space="preserve"> баллов для показателей блока 2</w:t>
      </w:r>
      <w:r>
        <w:rPr>
          <w:rFonts w:ascii="Times New Roman" w:hAnsi="Times New Roman"/>
          <w:color w:val="000000" w:themeColor="text1"/>
          <w:sz w:val="28"/>
        </w:rPr>
        <w:t xml:space="preserve"> (детское население)</w:t>
      </w:r>
      <w:r w:rsidRPr="00553E0D">
        <w:rPr>
          <w:rFonts w:ascii="Times New Roman" w:hAnsi="Times New Roman"/>
          <w:color w:val="000000" w:themeColor="text1"/>
          <w:sz w:val="28"/>
        </w:rPr>
        <w:t>;</w:t>
      </w:r>
    </w:p>
    <w:p w:rsidR="00050C0F" w:rsidRPr="00553E0D" w:rsidRDefault="00050C0F" w:rsidP="00050C0F">
      <w:pPr>
        <w:pStyle w:val="ConsPlusNormal"/>
        <w:spacing w:before="120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553E0D">
        <w:rPr>
          <w:rFonts w:ascii="Times New Roman" w:hAnsi="Times New Roman"/>
          <w:color w:val="000000" w:themeColor="text1"/>
          <w:sz w:val="28"/>
        </w:rPr>
        <w:t>- 6 баллов для показателей блока 3</w:t>
      </w:r>
      <w:r>
        <w:rPr>
          <w:rFonts w:ascii="Times New Roman" w:hAnsi="Times New Roman"/>
          <w:color w:val="000000" w:themeColor="text1"/>
          <w:sz w:val="28"/>
        </w:rPr>
        <w:t xml:space="preserve"> (женское</w:t>
      </w:r>
      <w:r w:rsidRPr="00011CE4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население)</w:t>
      </w:r>
      <w:r w:rsidRPr="00553E0D">
        <w:rPr>
          <w:rFonts w:ascii="Times New Roman" w:hAnsi="Times New Roman"/>
          <w:color w:val="000000" w:themeColor="text1"/>
          <w:sz w:val="28"/>
        </w:rPr>
        <w:t>.</w:t>
      </w:r>
    </w:p>
    <w:p w:rsidR="00C00748" w:rsidRPr="00F87151" w:rsidRDefault="00C00748" w:rsidP="001375E5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87151">
        <w:rPr>
          <w:sz w:val="28"/>
          <w:szCs w:val="20"/>
        </w:rPr>
        <w:t xml:space="preserve">В зависимости от результатов деятельности </w:t>
      </w:r>
      <w:r w:rsidR="00D10198">
        <w:rPr>
          <w:sz w:val="28"/>
          <w:szCs w:val="20"/>
        </w:rPr>
        <w:t>МО</w:t>
      </w:r>
      <w:r w:rsidRPr="00F87151">
        <w:rPr>
          <w:sz w:val="28"/>
          <w:szCs w:val="20"/>
        </w:rPr>
        <w:t xml:space="preserve"> по каждому показателю определяется ба</w:t>
      </w:r>
      <w:r w:rsidR="00D10198">
        <w:rPr>
          <w:sz w:val="28"/>
          <w:szCs w:val="20"/>
        </w:rPr>
        <w:t>лл в диапазоне от 0 до 3 баллов.</w:t>
      </w:r>
    </w:p>
    <w:p w:rsidR="00C00748" w:rsidRPr="00F87151" w:rsidRDefault="00050C0F" w:rsidP="001375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E0D">
        <w:rPr>
          <w:color w:val="000000" w:themeColor="text1"/>
          <w:sz w:val="28"/>
        </w:rPr>
        <w:t xml:space="preserve">С учетом фактического выполнения показателей, </w:t>
      </w:r>
      <w:r>
        <w:rPr>
          <w:sz w:val="28"/>
          <w:szCs w:val="28"/>
        </w:rPr>
        <w:t>м</w:t>
      </w:r>
      <w:r w:rsidR="005813D7">
        <w:rPr>
          <w:sz w:val="28"/>
          <w:szCs w:val="28"/>
        </w:rPr>
        <w:t>едицинские организации</w:t>
      </w:r>
      <w:r w:rsidR="00D10198" w:rsidRPr="00F87151">
        <w:rPr>
          <w:sz w:val="28"/>
          <w:szCs w:val="28"/>
        </w:rPr>
        <w:t xml:space="preserve"> распределяются на три группы </w:t>
      </w:r>
      <w:r w:rsidR="00D10198">
        <w:rPr>
          <w:sz w:val="28"/>
          <w:szCs w:val="28"/>
        </w:rPr>
        <w:t>с</w:t>
      </w:r>
      <w:r w:rsidR="00C00748" w:rsidRPr="00F87151">
        <w:rPr>
          <w:sz w:val="28"/>
          <w:szCs w:val="28"/>
        </w:rPr>
        <w:t xml:space="preserve"> учетом фактического выполнения показателей: </w:t>
      </w:r>
    </w:p>
    <w:p w:rsidR="00C00748" w:rsidRPr="005965CD" w:rsidRDefault="00C00748" w:rsidP="001375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5CD">
        <w:rPr>
          <w:sz w:val="28"/>
          <w:szCs w:val="28"/>
        </w:rPr>
        <w:t>I</w:t>
      </w:r>
      <w:r w:rsidR="00D10198" w:rsidRPr="005965CD">
        <w:rPr>
          <w:sz w:val="28"/>
          <w:szCs w:val="28"/>
        </w:rPr>
        <w:t xml:space="preserve"> группа</w:t>
      </w:r>
      <w:r w:rsidRPr="005965CD">
        <w:rPr>
          <w:sz w:val="28"/>
          <w:szCs w:val="28"/>
        </w:rPr>
        <w:t xml:space="preserve"> - выпол</w:t>
      </w:r>
      <w:r w:rsidR="005813D7" w:rsidRPr="005965CD">
        <w:rPr>
          <w:sz w:val="28"/>
          <w:szCs w:val="28"/>
        </w:rPr>
        <w:t>нившие до 4</w:t>
      </w:r>
      <w:r w:rsidR="00D10198" w:rsidRPr="005965CD">
        <w:rPr>
          <w:sz w:val="28"/>
          <w:szCs w:val="28"/>
        </w:rPr>
        <w:t>0 процентов</w:t>
      </w:r>
      <w:r w:rsidRPr="005965CD">
        <w:rPr>
          <w:sz w:val="28"/>
          <w:szCs w:val="28"/>
        </w:rPr>
        <w:t xml:space="preserve">; </w:t>
      </w:r>
    </w:p>
    <w:p w:rsidR="00C00748" w:rsidRPr="005965CD" w:rsidRDefault="00C00748" w:rsidP="001375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5CD">
        <w:rPr>
          <w:sz w:val="28"/>
          <w:szCs w:val="28"/>
        </w:rPr>
        <w:t>II</w:t>
      </w:r>
      <w:r w:rsidR="00D10198" w:rsidRPr="005965CD">
        <w:rPr>
          <w:sz w:val="28"/>
          <w:szCs w:val="28"/>
        </w:rPr>
        <w:t xml:space="preserve"> группа</w:t>
      </w:r>
      <w:r w:rsidR="005813D7" w:rsidRPr="005965CD">
        <w:rPr>
          <w:sz w:val="28"/>
          <w:szCs w:val="28"/>
        </w:rPr>
        <w:t xml:space="preserve"> - от 40(включительно) до 6</w:t>
      </w:r>
      <w:r w:rsidRPr="005965CD">
        <w:rPr>
          <w:sz w:val="28"/>
          <w:szCs w:val="28"/>
        </w:rPr>
        <w:t xml:space="preserve">0 процентов; </w:t>
      </w:r>
    </w:p>
    <w:p w:rsidR="00C00748" w:rsidRPr="005965CD" w:rsidRDefault="00C00748" w:rsidP="001375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5CD">
        <w:rPr>
          <w:sz w:val="28"/>
          <w:szCs w:val="28"/>
        </w:rPr>
        <w:t>III</w:t>
      </w:r>
      <w:r w:rsidR="00D10198" w:rsidRPr="005965CD">
        <w:rPr>
          <w:sz w:val="28"/>
          <w:szCs w:val="28"/>
        </w:rPr>
        <w:t xml:space="preserve"> группа</w:t>
      </w:r>
      <w:r w:rsidR="005813D7" w:rsidRPr="005965CD">
        <w:rPr>
          <w:sz w:val="28"/>
          <w:szCs w:val="28"/>
        </w:rPr>
        <w:t xml:space="preserve"> - от 6</w:t>
      </w:r>
      <w:r w:rsidRPr="005965CD">
        <w:rPr>
          <w:sz w:val="28"/>
          <w:szCs w:val="28"/>
        </w:rPr>
        <w:t>0</w:t>
      </w:r>
      <w:r w:rsidR="005813D7" w:rsidRPr="005965CD">
        <w:rPr>
          <w:sz w:val="28"/>
          <w:szCs w:val="28"/>
        </w:rPr>
        <w:t>(включительно) и выше</w:t>
      </w:r>
      <w:r w:rsidRPr="005965CD">
        <w:rPr>
          <w:sz w:val="28"/>
          <w:szCs w:val="28"/>
        </w:rPr>
        <w:t xml:space="preserve"> процентов.</w:t>
      </w:r>
    </w:p>
    <w:p w:rsidR="000E246B" w:rsidRPr="005965CD" w:rsidRDefault="000E246B" w:rsidP="000E24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5CD">
        <w:rPr>
          <w:rStyle w:val="fontstyle01"/>
        </w:rPr>
        <w:t>Порядок расчета значений показателей результативности</w:t>
      </w:r>
      <w:r w:rsidRPr="005965CD">
        <w:rPr>
          <w:color w:val="000000"/>
          <w:sz w:val="28"/>
          <w:szCs w:val="28"/>
        </w:rPr>
        <w:br/>
      </w:r>
      <w:r w:rsidRPr="005965CD">
        <w:rPr>
          <w:rStyle w:val="fontstyle01"/>
        </w:rPr>
        <w:t xml:space="preserve">деятельности медицинских </w:t>
      </w:r>
      <w:r w:rsidR="00A41AB1">
        <w:rPr>
          <w:rStyle w:val="fontstyle01"/>
        </w:rPr>
        <w:t xml:space="preserve">организаций </w:t>
      </w:r>
      <w:r w:rsidR="00A41AB1" w:rsidRPr="001531D2">
        <w:rPr>
          <w:rStyle w:val="fontstyle01"/>
        </w:rPr>
        <w:t>приведен в</w:t>
      </w:r>
      <w:r w:rsidRPr="001531D2">
        <w:rPr>
          <w:rStyle w:val="fontstyle01"/>
        </w:rPr>
        <w:t xml:space="preserve"> приложени</w:t>
      </w:r>
      <w:r w:rsidR="00A41AB1" w:rsidRPr="001531D2">
        <w:rPr>
          <w:rStyle w:val="fontstyle01"/>
        </w:rPr>
        <w:t>и</w:t>
      </w:r>
      <w:r w:rsidRPr="001531D2">
        <w:rPr>
          <w:color w:val="000000"/>
          <w:sz w:val="28"/>
          <w:szCs w:val="28"/>
        </w:rPr>
        <w:br/>
      </w:r>
      <w:r w:rsidR="00A41AB1" w:rsidRPr="001531D2">
        <w:rPr>
          <w:rStyle w:val="fontstyle01"/>
        </w:rPr>
        <w:t xml:space="preserve">№37 </w:t>
      </w:r>
      <w:r w:rsidRPr="001531D2">
        <w:rPr>
          <w:rStyle w:val="fontstyle01"/>
        </w:rPr>
        <w:t xml:space="preserve"> к Тарифному соглашению в системе </w:t>
      </w:r>
      <w:r w:rsidR="004D20B3" w:rsidRPr="001531D2">
        <w:rPr>
          <w:rStyle w:val="fontstyle01"/>
        </w:rPr>
        <w:t>ОМС Чеченской Республики</w:t>
      </w:r>
      <w:r w:rsidR="005158B4">
        <w:rPr>
          <w:rStyle w:val="fontstyle01"/>
        </w:rPr>
        <w:t xml:space="preserve"> на 2025</w:t>
      </w:r>
      <w:r w:rsidR="00A41AB1">
        <w:rPr>
          <w:rStyle w:val="fontstyle01"/>
        </w:rPr>
        <w:t xml:space="preserve"> год.</w:t>
      </w:r>
      <w:r w:rsidRPr="005965CD">
        <w:rPr>
          <w:rStyle w:val="fontstyle01"/>
        </w:rPr>
        <w:t xml:space="preserve"> Оценка достижения значений показателей результативности деятельности медицинских организаций оформляется решением Комиссии, </w:t>
      </w:r>
      <w:r w:rsidRPr="005965CD">
        <w:rPr>
          <w:rStyle w:val="fontstyle01"/>
        </w:rPr>
        <w:lastRenderedPageBreak/>
        <w:t>которое доводится до сведения медицинских организаций не позднее</w:t>
      </w:r>
      <w:r w:rsidRPr="005965CD">
        <w:rPr>
          <w:color w:val="000000"/>
          <w:sz w:val="28"/>
          <w:szCs w:val="28"/>
        </w:rPr>
        <w:br/>
      </w:r>
      <w:r w:rsidRPr="005965CD">
        <w:rPr>
          <w:rStyle w:val="fontstyle01"/>
        </w:rPr>
        <w:t>25 числа месяца, следующего за отчетным периодом.</w:t>
      </w:r>
    </w:p>
    <w:p w:rsidR="00C00748" w:rsidRDefault="00C00748" w:rsidP="001375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5CD">
        <w:rPr>
          <w:sz w:val="28"/>
          <w:szCs w:val="28"/>
        </w:rPr>
        <w:t xml:space="preserve">Объем средств, направляемый в </w:t>
      </w:r>
      <w:r w:rsidR="004228BD" w:rsidRPr="005965CD">
        <w:rPr>
          <w:sz w:val="28"/>
          <w:szCs w:val="28"/>
        </w:rPr>
        <w:t>медицинские организации</w:t>
      </w:r>
      <w:r w:rsidRPr="005965CD">
        <w:rPr>
          <w:sz w:val="28"/>
          <w:szCs w:val="28"/>
        </w:rPr>
        <w:t xml:space="preserve"> п</w:t>
      </w:r>
      <w:r w:rsidRPr="00F87151">
        <w:rPr>
          <w:sz w:val="28"/>
          <w:szCs w:val="28"/>
        </w:rPr>
        <w:t>о итогам оценки достижения значений показателей результативности деятельности, складывается из двух частей:</w:t>
      </w:r>
    </w:p>
    <w:p w:rsidR="00C37EE9" w:rsidRPr="00F87151" w:rsidRDefault="00C37EE9" w:rsidP="001375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End w:id="0"/>
    <w:p w:rsidR="00DA2E60" w:rsidRPr="00553E0D" w:rsidRDefault="00DA2E60" w:rsidP="00DA2E60">
      <w:pPr>
        <w:pStyle w:val="ConsPlusNormal"/>
        <w:spacing w:before="120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553E0D">
        <w:rPr>
          <w:rFonts w:ascii="Times New Roman" w:hAnsi="Times New Roman"/>
          <w:b/>
          <w:color w:val="000000" w:themeColor="text1"/>
          <w:sz w:val="28"/>
        </w:rPr>
        <w:t>1 часть</w:t>
      </w:r>
      <w:r w:rsidRPr="00553E0D">
        <w:rPr>
          <w:rFonts w:ascii="Times New Roman" w:hAnsi="Times New Roman"/>
          <w:color w:val="000000" w:themeColor="text1"/>
          <w:sz w:val="28"/>
        </w:rPr>
        <w:t xml:space="preserve"> – распределение 70 процентов от объема средств с учетом показателей результативности за соответствующий период.</w:t>
      </w:r>
    </w:p>
    <w:p w:rsidR="00DA2E60" w:rsidRPr="00553E0D" w:rsidRDefault="00DA2E60" w:rsidP="00DA2E60">
      <w:pPr>
        <w:pStyle w:val="ConsPlusNormal"/>
        <w:spacing w:before="120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553E0D">
        <w:rPr>
          <w:rFonts w:ascii="Times New Roman" w:hAnsi="Times New Roman"/>
          <w:color w:val="000000" w:themeColor="text1"/>
          <w:sz w:val="28"/>
        </w:rPr>
        <w:t xml:space="preserve">Указанные средства распределяются среди медицинских организаций </w:t>
      </w:r>
      <w:r w:rsidRPr="00553E0D">
        <w:rPr>
          <w:rFonts w:ascii="Times New Roman" w:hAnsi="Times New Roman"/>
          <w:color w:val="000000" w:themeColor="text1"/>
          <w:sz w:val="28"/>
          <w:lang w:val="en-US"/>
        </w:rPr>
        <w:t>II</w:t>
      </w:r>
      <w:r w:rsidRPr="00553E0D">
        <w:rPr>
          <w:rFonts w:ascii="Times New Roman" w:hAnsi="Times New Roman"/>
          <w:color w:val="000000" w:themeColor="text1"/>
          <w:sz w:val="28"/>
        </w:rPr>
        <w:t xml:space="preserve"> и </w:t>
      </w:r>
      <w:r w:rsidRPr="00553E0D">
        <w:rPr>
          <w:rFonts w:ascii="Times New Roman" w:hAnsi="Times New Roman"/>
          <w:color w:val="000000" w:themeColor="text1"/>
          <w:sz w:val="28"/>
          <w:lang w:val="en-US"/>
        </w:rPr>
        <w:t>III</w:t>
      </w:r>
      <w:r w:rsidRPr="00553E0D">
        <w:rPr>
          <w:rFonts w:ascii="Times New Roman" w:hAnsi="Times New Roman"/>
          <w:color w:val="000000" w:themeColor="text1"/>
          <w:sz w:val="28"/>
        </w:rPr>
        <w:t xml:space="preserve"> групп с учетом численности прикрепленного населения.</w:t>
      </w:r>
    </w:p>
    <w:p w:rsidR="00DA2E60" w:rsidRPr="00553E0D" w:rsidRDefault="00DA2E60" w:rsidP="00DA2E60">
      <w:pPr>
        <w:pStyle w:val="ConsPlusNormal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DA2E60" w:rsidRPr="00553E0D" w:rsidRDefault="001438E6" w:rsidP="00DA2E60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</w:rPr>
              <m:t>ОС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РД(нас)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val="en-US"/>
              </w:rPr>
              <m:t>j</m:t>
            </m:r>
          </m:sup>
        </m:sSubSup>
        <m:r>
          <w:rPr>
            <w:rFonts w:ascii="Cambria Math" w:hAnsi="Cambria Math"/>
            <w:color w:val="000000" w:themeColor="text1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</w:rPr>
              <m:t>0,7×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РД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lang w:val="en-US"/>
                  </w:rPr>
                  <m:t>j</m:t>
                </m:r>
              </m:sup>
            </m:sSubSup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Числ</m:t>
                </m:r>
              </m:e>
            </m:nary>
          </m:den>
        </m:f>
      </m:oMath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, </w:t>
      </w:r>
    </w:p>
    <w:p w:rsidR="00DA2E60" w:rsidRPr="00553E0D" w:rsidRDefault="00DA2E60" w:rsidP="00DA2E60">
      <w:pPr>
        <w:pStyle w:val="ConsPlusNormal"/>
        <w:rPr>
          <w:rFonts w:ascii="Times New Roman" w:hAnsi="Times New Roman"/>
          <w:color w:val="000000" w:themeColor="text1"/>
          <w:sz w:val="28"/>
        </w:rPr>
      </w:pPr>
      <w:r w:rsidRPr="00553E0D">
        <w:rPr>
          <w:rFonts w:ascii="Times New Roman" w:hAnsi="Times New Roman"/>
          <w:color w:val="000000" w:themeColor="text1"/>
          <w:sz w:val="28"/>
        </w:rPr>
        <w:t>где:</w:t>
      </w:r>
    </w:p>
    <w:p w:rsidR="00DA2E60" w:rsidRPr="00553E0D" w:rsidRDefault="001438E6" w:rsidP="00DA2E60">
      <w:pPr>
        <w:pStyle w:val="ConsPlusNormal"/>
        <w:spacing w:after="120"/>
        <w:ind w:left="1560" w:hanging="1276"/>
        <w:jc w:val="both"/>
        <w:rPr>
          <w:rFonts w:ascii="Times New Roman" w:hAnsi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</w:rPr>
              <m:t>ОС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РД(нас)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val="en-US"/>
              </w:rPr>
              <m:t>j</m:t>
            </m:r>
          </m:sup>
        </m:sSubSup>
        <m:r>
          <w:rPr>
            <w:rFonts w:ascii="Cambria Math" w:hAnsi="Cambria Math"/>
            <w:color w:val="000000" w:themeColor="text1"/>
            <w:sz w:val="28"/>
          </w:rPr>
          <m:t xml:space="preserve">   </m:t>
        </m:r>
      </m:oMath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объем средств, используемый при распределении 70 процентов </w:t>
      </w:r>
      <w:r w:rsidR="00DA2E60" w:rsidRPr="00492AEB">
        <w:rPr>
          <w:rFonts w:ascii="Times New Roman" w:hAnsi="Times New Roman" w:cs="Times New Roman"/>
          <w:color w:val="000000" w:themeColor="text1"/>
          <w:sz w:val="28"/>
        </w:rPr>
        <w:br/>
      </w:r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от объема средств на стимулирование медицинских организаций </w:t>
      </w:r>
      <w:r w:rsidR="00DA2E60" w:rsidRPr="00492AEB">
        <w:rPr>
          <w:rFonts w:ascii="Times New Roman" w:hAnsi="Times New Roman" w:cs="Times New Roman"/>
          <w:color w:val="000000" w:themeColor="text1"/>
          <w:sz w:val="28"/>
        </w:rPr>
        <w:br/>
      </w:r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за </w:t>
      </w:r>
      <w:r w:rsidR="00DA2E60" w:rsidRPr="00553E0D">
        <w:rPr>
          <w:rFonts w:ascii="Times New Roman" w:hAnsi="Times New Roman"/>
          <w:color w:val="000000" w:themeColor="text1"/>
          <w:sz w:val="28"/>
          <w:lang w:val="en-US"/>
        </w:rPr>
        <w:t>j</w:t>
      </w:r>
      <w:r w:rsidR="00DA2E60" w:rsidRPr="00553E0D">
        <w:rPr>
          <w:rFonts w:ascii="Times New Roman" w:hAnsi="Times New Roman"/>
          <w:color w:val="000000" w:themeColor="text1"/>
          <w:sz w:val="28"/>
        </w:rPr>
        <w:t>-</w:t>
      </w:r>
      <w:proofErr w:type="spellStart"/>
      <w:r w:rsidR="00DA2E60" w:rsidRPr="00553E0D">
        <w:rPr>
          <w:rFonts w:ascii="Times New Roman" w:hAnsi="Times New Roman"/>
          <w:color w:val="000000" w:themeColor="text1"/>
          <w:sz w:val="28"/>
        </w:rPr>
        <w:t>ый</w:t>
      </w:r>
      <w:proofErr w:type="spellEnd"/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 период, в расчете на 1 прикрепленное лицо, рублей;</w:t>
      </w:r>
    </w:p>
    <w:p w:rsidR="00DA2E60" w:rsidRPr="00553E0D" w:rsidRDefault="001438E6" w:rsidP="00DA2E60">
      <w:pPr>
        <w:pStyle w:val="ConsPlusNormal"/>
        <w:spacing w:before="120" w:after="120"/>
        <w:ind w:left="1560" w:hanging="1276"/>
        <w:jc w:val="both"/>
        <w:rPr>
          <w:rFonts w:ascii="Times New Roman" w:hAnsi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</w:rPr>
              <m:t>ОС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РД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val="en-US"/>
              </w:rPr>
              <m:t>j</m:t>
            </m:r>
          </m:sup>
        </m:sSubSup>
      </m:oMath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    совокупный объем средств на стимулирование медицинских организаций за </w:t>
      </w:r>
      <w:r w:rsidR="00DA2E60" w:rsidRPr="00553E0D">
        <w:rPr>
          <w:rFonts w:ascii="Times New Roman" w:hAnsi="Times New Roman"/>
          <w:color w:val="000000" w:themeColor="text1"/>
          <w:sz w:val="28"/>
          <w:lang w:val="en-US"/>
        </w:rPr>
        <w:t>j</w:t>
      </w:r>
      <w:r w:rsidR="00DA2E60" w:rsidRPr="00553E0D">
        <w:rPr>
          <w:rFonts w:ascii="Times New Roman" w:hAnsi="Times New Roman"/>
          <w:color w:val="000000" w:themeColor="text1"/>
          <w:sz w:val="28"/>
        </w:rPr>
        <w:t>-</w:t>
      </w:r>
      <w:proofErr w:type="spellStart"/>
      <w:r w:rsidR="00DA2E60" w:rsidRPr="00553E0D">
        <w:rPr>
          <w:rFonts w:ascii="Times New Roman" w:hAnsi="Times New Roman"/>
          <w:color w:val="000000" w:themeColor="text1"/>
          <w:sz w:val="28"/>
        </w:rPr>
        <w:t>ый</w:t>
      </w:r>
      <w:proofErr w:type="spellEnd"/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 период, рублей;</w:t>
      </w:r>
    </w:p>
    <w:p w:rsidR="00DA2E60" w:rsidRPr="00553E0D" w:rsidRDefault="001438E6" w:rsidP="00DA2E60">
      <w:pPr>
        <w:pStyle w:val="ConsPlusNormal"/>
        <w:spacing w:before="120"/>
        <w:ind w:left="1560" w:hanging="1276"/>
        <w:jc w:val="both"/>
        <w:rPr>
          <w:rFonts w:ascii="Times New Roman" w:eastAsiaTheme="minorEastAsia" w:hAnsi="Times New Roman"/>
          <w:color w:val="000000" w:themeColor="text1"/>
          <w:sz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color w:val="000000" w:themeColor="text1"/>
                <w:sz w:val="28"/>
              </w:rPr>
              <m:t>Числ</m:t>
            </m:r>
          </m:e>
        </m:nary>
      </m:oMath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   </w:t>
      </w:r>
      <w:r w:rsidR="00DA2E60"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численность прикрепленного населения в </w:t>
      </w:r>
      <w:r w:rsidR="00DA2E60" w:rsidRPr="00553E0D">
        <w:rPr>
          <w:rFonts w:ascii="Times New Roman" w:eastAsiaTheme="minorEastAsia" w:hAnsi="Times New Roman"/>
          <w:color w:val="000000" w:themeColor="text1"/>
          <w:sz w:val="28"/>
          <w:lang w:val="en-US"/>
        </w:rPr>
        <w:t>j</w:t>
      </w:r>
      <w:r w:rsidR="00DA2E60"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-м периоде ко всем медицинским организациям </w:t>
      </w:r>
      <w:r w:rsidR="00DA2E60" w:rsidRPr="00553E0D">
        <w:rPr>
          <w:rFonts w:ascii="Times New Roman" w:hAnsi="Times New Roman"/>
          <w:color w:val="000000" w:themeColor="text1"/>
          <w:sz w:val="28"/>
          <w:lang w:val="en-US"/>
        </w:rPr>
        <w:t>II</w:t>
      </w:r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 и </w:t>
      </w:r>
      <w:r w:rsidR="00DA2E60" w:rsidRPr="00553E0D">
        <w:rPr>
          <w:rFonts w:ascii="Times New Roman" w:hAnsi="Times New Roman"/>
          <w:color w:val="000000" w:themeColor="text1"/>
          <w:sz w:val="28"/>
          <w:lang w:val="en-US"/>
        </w:rPr>
        <w:t>III</w:t>
      </w:r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 групп</w:t>
      </w:r>
      <w:r w:rsidR="00DA2E60" w:rsidRPr="00553E0D">
        <w:rPr>
          <w:rFonts w:ascii="Times New Roman" w:eastAsiaTheme="minorEastAsia" w:hAnsi="Times New Roman"/>
          <w:color w:val="000000" w:themeColor="text1"/>
          <w:sz w:val="28"/>
        </w:rPr>
        <w:t>.</w:t>
      </w:r>
    </w:p>
    <w:p w:rsidR="00DA2E60" w:rsidRPr="00553E0D" w:rsidRDefault="00DA2E60" w:rsidP="00DA2E60">
      <w:pPr>
        <w:spacing w:before="120"/>
        <w:ind w:firstLine="567"/>
        <w:jc w:val="both"/>
        <w:rPr>
          <w:color w:val="000000" w:themeColor="text1"/>
          <w:sz w:val="28"/>
        </w:rPr>
      </w:pPr>
      <w:r w:rsidRPr="00553E0D">
        <w:rPr>
          <w:color w:val="000000" w:themeColor="text1"/>
          <w:sz w:val="28"/>
        </w:rPr>
        <w:t>В качестве численности прикрепленного населения к конкретной медици</w:t>
      </w:r>
      <w:r>
        <w:rPr>
          <w:color w:val="000000" w:themeColor="text1"/>
          <w:sz w:val="28"/>
        </w:rPr>
        <w:t>нской организации используется средняя</w:t>
      </w:r>
      <w:r w:rsidRPr="00553E0D">
        <w:rPr>
          <w:color w:val="000000" w:themeColor="text1"/>
          <w:sz w:val="28"/>
        </w:rPr>
        <w:t xml:space="preserve"> численность за период. Например, при осуществлении выплат по итогам достижения показателей результативности ежегодно с</w:t>
      </w:r>
      <w:r>
        <w:rPr>
          <w:color w:val="000000" w:themeColor="text1"/>
          <w:sz w:val="28"/>
        </w:rPr>
        <w:t>редняя численность</w:t>
      </w:r>
      <w:r w:rsidRPr="00553E0D">
        <w:rPr>
          <w:color w:val="000000" w:themeColor="text1"/>
          <w:sz w:val="28"/>
        </w:rPr>
        <w:t xml:space="preserve"> рассчиты</w:t>
      </w:r>
      <w:r>
        <w:rPr>
          <w:color w:val="000000" w:themeColor="text1"/>
          <w:sz w:val="28"/>
        </w:rPr>
        <w:t>вается</w:t>
      </w:r>
      <w:r w:rsidRPr="00553E0D">
        <w:rPr>
          <w:color w:val="000000" w:themeColor="text1"/>
          <w:sz w:val="28"/>
        </w:rPr>
        <w:t xml:space="preserve"> по формуле:</w:t>
      </w:r>
    </w:p>
    <w:p w:rsidR="00DA2E60" w:rsidRPr="00553E0D" w:rsidRDefault="00DA2E60" w:rsidP="00DA2E60">
      <w:pPr>
        <w:ind w:firstLine="567"/>
        <w:jc w:val="both"/>
        <w:rPr>
          <w:color w:val="000000" w:themeColor="text1"/>
          <w:sz w:val="28"/>
        </w:rPr>
      </w:pPr>
    </w:p>
    <w:p w:rsidR="00DA2E60" w:rsidRPr="00553E0D" w:rsidRDefault="001438E6" w:rsidP="00DA2E60">
      <w:pPr>
        <w:jc w:val="center"/>
        <w:rPr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</w:rPr>
              <m:t>Числ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lang w:val="en-US"/>
              </w:rPr>
              <m:t>j</m:t>
            </m:r>
          </m:sup>
        </m:sSubSup>
        <m:r>
          <w:rPr>
            <w:rFonts w:ascii="Cambria Math" w:hAnsi="Cambria Math"/>
            <w:color w:val="000000" w:themeColor="text1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Ч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мес1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Ч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мес2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28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Ч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мес11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Ч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мес12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  <w:sz w:val="28"/>
              </w:rPr>
              <m:t>12</m:t>
            </m:r>
          </m:den>
        </m:f>
      </m:oMath>
      <w:r w:rsidR="00DA2E60" w:rsidRPr="00553E0D">
        <w:rPr>
          <w:color w:val="000000" w:themeColor="text1"/>
          <w:sz w:val="28"/>
        </w:rPr>
        <w:t xml:space="preserve">, </w:t>
      </w:r>
    </w:p>
    <w:p w:rsidR="00DA2E60" w:rsidRPr="00553E0D" w:rsidRDefault="00DA2E60" w:rsidP="00DA2E60">
      <w:pPr>
        <w:rPr>
          <w:color w:val="000000" w:themeColor="text1"/>
          <w:sz w:val="28"/>
        </w:rPr>
      </w:pPr>
      <w:r w:rsidRPr="00553E0D">
        <w:rPr>
          <w:color w:val="000000" w:themeColor="text1"/>
          <w:sz w:val="28"/>
        </w:rPr>
        <w:t>где:</w:t>
      </w:r>
    </w:p>
    <w:p w:rsidR="00DA2E60" w:rsidRPr="00553E0D" w:rsidRDefault="001438E6" w:rsidP="00DA2E60">
      <w:pPr>
        <w:spacing w:before="120"/>
        <w:ind w:left="1560" w:hanging="1276"/>
        <w:jc w:val="both"/>
        <w:rPr>
          <w:color w:val="000000" w:themeColor="text1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</w:rPr>
              <m:t>Ч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мес</m:t>
            </m:r>
          </m:sub>
        </m:sSub>
      </m:oMath>
      <w:r w:rsidR="00DA2E60" w:rsidRPr="00553E0D">
        <w:rPr>
          <w:color w:val="000000" w:themeColor="text1"/>
          <w:sz w:val="28"/>
        </w:rPr>
        <w:t xml:space="preserve">     среднегодовая численность прикрепленного населения к </w:t>
      </w:r>
      <w:proofErr w:type="spellStart"/>
      <w:r w:rsidR="00DA2E60" w:rsidRPr="00553E0D">
        <w:rPr>
          <w:color w:val="000000" w:themeColor="text1"/>
          <w:sz w:val="28"/>
          <w:lang w:val="en-US"/>
        </w:rPr>
        <w:t>i</w:t>
      </w:r>
      <w:proofErr w:type="spellEnd"/>
      <w:r w:rsidR="00DA2E60" w:rsidRPr="00553E0D">
        <w:rPr>
          <w:color w:val="000000" w:themeColor="text1"/>
          <w:sz w:val="28"/>
        </w:rPr>
        <w:t xml:space="preserve">-той медицинской организации в </w:t>
      </w:r>
      <w:r w:rsidR="00DA2E60" w:rsidRPr="00553E0D">
        <w:rPr>
          <w:color w:val="000000" w:themeColor="text1"/>
          <w:sz w:val="28"/>
          <w:lang w:val="en-US"/>
        </w:rPr>
        <w:t>j</w:t>
      </w:r>
      <w:r w:rsidR="00DA2E60" w:rsidRPr="00553E0D">
        <w:rPr>
          <w:color w:val="000000" w:themeColor="text1"/>
          <w:sz w:val="28"/>
        </w:rPr>
        <w:t>-м году, человек;</w:t>
      </w:r>
    </w:p>
    <w:p w:rsidR="00DA2E60" w:rsidRPr="00553E0D" w:rsidRDefault="001438E6" w:rsidP="00DA2E60">
      <w:pPr>
        <w:spacing w:before="120"/>
        <w:ind w:left="1560" w:hanging="1276"/>
        <w:jc w:val="both"/>
        <w:rPr>
          <w:color w:val="000000" w:themeColor="text1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</w:rPr>
              <m:t>Ч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мес1</m:t>
            </m:r>
          </m:sub>
        </m:sSub>
      </m:oMath>
      <w:r w:rsidR="00DA2E60" w:rsidRPr="00553E0D">
        <w:rPr>
          <w:color w:val="000000" w:themeColor="text1"/>
          <w:sz w:val="28"/>
        </w:rPr>
        <w:t xml:space="preserve">    численность прикрепленного населения к </w:t>
      </w:r>
      <w:proofErr w:type="spellStart"/>
      <w:r w:rsidR="00DA2E60" w:rsidRPr="00553E0D">
        <w:rPr>
          <w:color w:val="000000" w:themeColor="text1"/>
          <w:sz w:val="28"/>
          <w:lang w:val="en-US"/>
        </w:rPr>
        <w:t>i</w:t>
      </w:r>
      <w:proofErr w:type="spellEnd"/>
      <w:r w:rsidR="00DA2E60" w:rsidRPr="00553E0D">
        <w:rPr>
          <w:color w:val="000000" w:themeColor="text1"/>
          <w:sz w:val="28"/>
        </w:rPr>
        <w:t xml:space="preserve">-той медицинской организации по состоянию на 1 число первого месяца </w:t>
      </w:r>
      <w:r w:rsidR="00DA2E60" w:rsidRPr="00553E0D">
        <w:rPr>
          <w:color w:val="000000" w:themeColor="text1"/>
          <w:sz w:val="28"/>
          <w:lang w:val="en-US"/>
        </w:rPr>
        <w:t>j</w:t>
      </w:r>
      <w:r w:rsidR="00DA2E60" w:rsidRPr="00553E0D">
        <w:rPr>
          <w:color w:val="000000" w:themeColor="text1"/>
          <w:sz w:val="28"/>
        </w:rPr>
        <w:t>-го года, человек;</w:t>
      </w:r>
    </w:p>
    <w:p w:rsidR="00DA2E60" w:rsidRPr="00553E0D" w:rsidRDefault="001438E6" w:rsidP="00DA2E60">
      <w:pPr>
        <w:spacing w:before="120"/>
        <w:ind w:left="1560" w:hanging="1276"/>
        <w:jc w:val="both"/>
        <w:rPr>
          <w:color w:val="000000" w:themeColor="text1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</w:rPr>
              <m:t>Ч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мес2</m:t>
            </m:r>
          </m:sub>
        </m:sSub>
      </m:oMath>
      <w:r w:rsidR="00DA2E60" w:rsidRPr="00553E0D">
        <w:rPr>
          <w:color w:val="000000" w:themeColor="text1"/>
          <w:sz w:val="28"/>
        </w:rPr>
        <w:t xml:space="preserve">    численность прикрепленного населения к </w:t>
      </w:r>
      <w:proofErr w:type="spellStart"/>
      <w:r w:rsidR="00DA2E60" w:rsidRPr="00553E0D">
        <w:rPr>
          <w:color w:val="000000" w:themeColor="text1"/>
          <w:sz w:val="28"/>
          <w:lang w:val="en-US"/>
        </w:rPr>
        <w:t>i</w:t>
      </w:r>
      <w:proofErr w:type="spellEnd"/>
      <w:r w:rsidR="00DA2E60" w:rsidRPr="00553E0D">
        <w:rPr>
          <w:color w:val="000000" w:themeColor="text1"/>
          <w:sz w:val="28"/>
        </w:rPr>
        <w:t xml:space="preserve">-той медицинской организации по состоянию на 1 число второго месяца года, следующего за </w:t>
      </w:r>
      <w:r w:rsidR="00DA2E60" w:rsidRPr="00553E0D">
        <w:rPr>
          <w:color w:val="000000" w:themeColor="text1"/>
          <w:sz w:val="28"/>
          <w:lang w:val="en-US"/>
        </w:rPr>
        <w:t>j</w:t>
      </w:r>
      <w:r w:rsidR="00DA2E60" w:rsidRPr="00553E0D">
        <w:rPr>
          <w:color w:val="000000" w:themeColor="text1"/>
          <w:sz w:val="28"/>
        </w:rPr>
        <w:t>-</w:t>
      </w:r>
      <w:proofErr w:type="spellStart"/>
      <w:r w:rsidR="00DA2E60" w:rsidRPr="00553E0D">
        <w:rPr>
          <w:color w:val="000000" w:themeColor="text1"/>
          <w:sz w:val="28"/>
        </w:rPr>
        <w:t>тым</w:t>
      </w:r>
      <w:proofErr w:type="spellEnd"/>
      <w:r w:rsidR="00DA2E60" w:rsidRPr="00553E0D">
        <w:rPr>
          <w:color w:val="000000" w:themeColor="text1"/>
          <w:sz w:val="28"/>
        </w:rPr>
        <w:t>, человек;</w:t>
      </w:r>
    </w:p>
    <w:p w:rsidR="001438E6" w:rsidRDefault="001438E6" w:rsidP="00DA2E60">
      <w:pPr>
        <w:spacing w:before="120"/>
        <w:ind w:left="1560" w:hanging="1276"/>
        <w:jc w:val="both"/>
        <w:rPr>
          <w:color w:val="000000" w:themeColor="text1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</w:rPr>
              <m:t>Ч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мес11</m:t>
            </m:r>
          </m:sub>
        </m:sSub>
      </m:oMath>
      <w:r w:rsidR="00DA2E60" w:rsidRPr="00553E0D">
        <w:rPr>
          <w:color w:val="000000" w:themeColor="text1"/>
          <w:sz w:val="28"/>
        </w:rPr>
        <w:t xml:space="preserve">   численность прикрепленного населения к </w:t>
      </w:r>
      <w:proofErr w:type="spellStart"/>
      <w:r w:rsidR="00DA2E60" w:rsidRPr="00553E0D">
        <w:rPr>
          <w:color w:val="000000" w:themeColor="text1"/>
          <w:sz w:val="28"/>
          <w:lang w:val="en-US"/>
        </w:rPr>
        <w:t>i</w:t>
      </w:r>
      <w:proofErr w:type="spellEnd"/>
      <w:r w:rsidR="00DA2E60" w:rsidRPr="00553E0D">
        <w:rPr>
          <w:color w:val="000000" w:themeColor="text1"/>
          <w:sz w:val="28"/>
        </w:rPr>
        <w:t xml:space="preserve">-той медицинской организации по состоянию на 1 число одиннадцатого месяца </w:t>
      </w:r>
      <w:r w:rsidR="00DA2E60" w:rsidRPr="00553E0D">
        <w:rPr>
          <w:color w:val="000000" w:themeColor="text1"/>
          <w:sz w:val="28"/>
          <w:lang w:val="en-US"/>
        </w:rPr>
        <w:t>j</w:t>
      </w:r>
      <w:r w:rsidR="00DA2E60" w:rsidRPr="00553E0D">
        <w:rPr>
          <w:color w:val="000000" w:themeColor="text1"/>
          <w:sz w:val="28"/>
        </w:rPr>
        <w:t>-го года, человек;</w:t>
      </w:r>
    </w:p>
    <w:p w:rsidR="00DA2E60" w:rsidRPr="00553E0D" w:rsidRDefault="001438E6" w:rsidP="00DA2E60">
      <w:pPr>
        <w:spacing w:before="120"/>
        <w:ind w:left="1560" w:hanging="1276"/>
        <w:jc w:val="both"/>
        <w:rPr>
          <w:color w:val="000000" w:themeColor="text1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</w:rPr>
              <m:t>Ч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мес1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</w:rPr>
              <m:t>2</m:t>
            </m:r>
          </m:sub>
        </m:sSub>
      </m:oMath>
      <w:r>
        <w:rPr>
          <w:color w:val="000000" w:themeColor="text1"/>
          <w:sz w:val="28"/>
        </w:rPr>
        <w:t xml:space="preserve">   </w:t>
      </w:r>
      <w:r w:rsidR="00DA2E60" w:rsidRPr="00553E0D">
        <w:rPr>
          <w:color w:val="000000" w:themeColor="text1"/>
          <w:sz w:val="28"/>
        </w:rPr>
        <w:t xml:space="preserve">численность прикрепленного населения к </w:t>
      </w:r>
      <w:proofErr w:type="spellStart"/>
      <w:r w:rsidR="00DA2E60" w:rsidRPr="00553E0D">
        <w:rPr>
          <w:color w:val="000000" w:themeColor="text1"/>
          <w:sz w:val="28"/>
          <w:lang w:val="en-US"/>
        </w:rPr>
        <w:t>i</w:t>
      </w:r>
      <w:proofErr w:type="spellEnd"/>
      <w:r w:rsidR="00DA2E60" w:rsidRPr="00553E0D">
        <w:rPr>
          <w:color w:val="000000" w:themeColor="text1"/>
          <w:sz w:val="28"/>
        </w:rPr>
        <w:t xml:space="preserve">-той медицинской организации по состоянию на 1 число двенадцатого месяца </w:t>
      </w:r>
      <w:r w:rsidR="00DA2E60" w:rsidRPr="00553E0D">
        <w:rPr>
          <w:color w:val="000000" w:themeColor="text1"/>
          <w:sz w:val="28"/>
          <w:lang w:val="en-US"/>
        </w:rPr>
        <w:t>j</w:t>
      </w:r>
      <w:r w:rsidR="00DA2E60" w:rsidRPr="00553E0D">
        <w:rPr>
          <w:color w:val="000000" w:themeColor="text1"/>
          <w:sz w:val="28"/>
        </w:rPr>
        <w:t>-го года, человек.</w:t>
      </w:r>
    </w:p>
    <w:p w:rsidR="00DA2E60" w:rsidRPr="00553E0D" w:rsidRDefault="00DA2E60" w:rsidP="00DA2E60">
      <w:pPr>
        <w:spacing w:before="120"/>
        <w:ind w:firstLine="567"/>
        <w:jc w:val="both"/>
        <w:rPr>
          <w:color w:val="000000" w:themeColor="text1"/>
          <w:sz w:val="28"/>
        </w:rPr>
      </w:pPr>
      <w:r w:rsidRPr="00553E0D">
        <w:rPr>
          <w:color w:val="000000" w:themeColor="text1"/>
          <w:sz w:val="28"/>
        </w:rPr>
        <w:t xml:space="preserve">Объем средств, направляемый в </w:t>
      </w:r>
      <w:proofErr w:type="spellStart"/>
      <w:r w:rsidRPr="00553E0D">
        <w:rPr>
          <w:color w:val="000000" w:themeColor="text1"/>
          <w:sz w:val="28"/>
          <w:lang w:val="en-US"/>
        </w:rPr>
        <w:t>i</w:t>
      </w:r>
      <w:proofErr w:type="spellEnd"/>
      <w:r w:rsidRPr="00553E0D">
        <w:rPr>
          <w:color w:val="000000" w:themeColor="text1"/>
          <w:sz w:val="28"/>
        </w:rPr>
        <w:t xml:space="preserve">-ю медицинскую организацию </w:t>
      </w:r>
      <w:r w:rsidRPr="00553E0D">
        <w:rPr>
          <w:color w:val="000000" w:themeColor="text1"/>
          <w:sz w:val="28"/>
          <w:lang w:val="en-US"/>
        </w:rPr>
        <w:t>II</w:t>
      </w:r>
      <w:r w:rsidRPr="00553E0D">
        <w:rPr>
          <w:color w:val="000000" w:themeColor="text1"/>
          <w:sz w:val="28"/>
        </w:rPr>
        <w:t xml:space="preserve"> и </w:t>
      </w:r>
      <w:r w:rsidRPr="00553E0D">
        <w:rPr>
          <w:color w:val="000000" w:themeColor="text1"/>
          <w:sz w:val="28"/>
          <w:lang w:val="en-US"/>
        </w:rPr>
        <w:t>III</w:t>
      </w:r>
      <w:r w:rsidRPr="00553E0D">
        <w:rPr>
          <w:color w:val="000000" w:themeColor="text1"/>
          <w:sz w:val="28"/>
        </w:rPr>
        <w:t xml:space="preserve"> групп за </w:t>
      </w:r>
      <w:r w:rsidRPr="00553E0D">
        <w:rPr>
          <w:color w:val="000000" w:themeColor="text1"/>
          <w:sz w:val="28"/>
          <w:lang w:val="en-US"/>
        </w:rPr>
        <w:t>j</w:t>
      </w:r>
      <w:r w:rsidRPr="00553E0D">
        <w:rPr>
          <w:color w:val="000000" w:themeColor="text1"/>
          <w:sz w:val="28"/>
        </w:rPr>
        <w:t>-</w:t>
      </w:r>
      <w:proofErr w:type="spellStart"/>
      <w:r w:rsidRPr="00553E0D">
        <w:rPr>
          <w:color w:val="000000" w:themeColor="text1"/>
          <w:sz w:val="28"/>
        </w:rPr>
        <w:t>тый</w:t>
      </w:r>
      <w:proofErr w:type="spellEnd"/>
      <w:r w:rsidRPr="00553E0D">
        <w:rPr>
          <w:color w:val="000000" w:themeColor="text1"/>
          <w:sz w:val="28"/>
        </w:rPr>
        <w:t xml:space="preserve"> период при распределении 70 процентов от объема средств </w:t>
      </w:r>
      <w:r w:rsidRPr="00553E0D">
        <w:rPr>
          <w:color w:val="000000" w:themeColor="text1"/>
          <w:sz w:val="28"/>
        </w:rPr>
        <w:br/>
        <w:t>с учетом показателей результативности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РД(нас)</m:t>
                </m:r>
              </m:sub>
            </m:sSub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val="en-US"/>
              </w:rPr>
              <m:t>j</m:t>
            </m:r>
          </m:sup>
        </m:sSubSup>
      </m:oMath>
      <w:r w:rsidRPr="00553E0D">
        <w:rPr>
          <w:color w:val="000000" w:themeColor="text1"/>
          <w:sz w:val="28"/>
        </w:rPr>
        <w:t>), рассчитывается следующим образом:</w:t>
      </w:r>
    </w:p>
    <w:p w:rsidR="00DA2E60" w:rsidRPr="00553E0D" w:rsidRDefault="001438E6" w:rsidP="00DA2E60">
      <w:pPr>
        <w:jc w:val="center"/>
        <w:rPr>
          <w:rFonts w:ascii="Cambria Math" w:hAnsi="Cambria Math"/>
          <w:b/>
          <w:i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</w:rPr>
            </m:ctrlPr>
          </m:sSubSup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ОС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РД(нас)</m:t>
                </m:r>
              </m:sub>
            </m:sSub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j</m:t>
            </m:r>
          </m:sup>
        </m:sSubSup>
        <m:r>
          <m:rPr>
            <m:sty m:val="bi"/>
          </m:rPr>
          <w:rPr>
            <w:rFonts w:ascii="Cambria Math" w:hAnsi="Cambria Math"/>
            <w:color w:val="000000" w:themeColor="text1"/>
            <w:sz w:val="28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ОС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РД(нас)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j</m:t>
            </m:r>
          </m:sup>
        </m:sSubSup>
        <m:r>
          <m:rPr>
            <m:sty m:val="bi"/>
          </m:rPr>
          <w:rPr>
            <w:rFonts w:ascii="Cambria Math" w:hAnsi="Cambria Math"/>
            <w:color w:val="000000" w:themeColor="text1"/>
            <w:sz w:val="28"/>
          </w:rPr>
          <m:t>×</m:t>
        </m:r>
        <m:sSubSup>
          <m:sSubSup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Числ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j</m:t>
            </m:r>
          </m:sup>
        </m:sSubSup>
      </m:oMath>
      <w:r w:rsidR="00DA2E60" w:rsidRPr="00553E0D">
        <w:rPr>
          <w:rFonts w:ascii="Cambria Math" w:hAnsi="Cambria Math"/>
          <w:b/>
          <w:i/>
          <w:color w:val="000000" w:themeColor="text1"/>
          <w:sz w:val="28"/>
        </w:rPr>
        <w:t xml:space="preserve">, </w:t>
      </w:r>
    </w:p>
    <w:p w:rsidR="00DA2E60" w:rsidRPr="00553E0D" w:rsidRDefault="00DA2E60" w:rsidP="00DA2E60">
      <w:pPr>
        <w:rPr>
          <w:color w:val="000000" w:themeColor="text1"/>
          <w:sz w:val="28"/>
        </w:rPr>
      </w:pPr>
      <w:r w:rsidRPr="00553E0D">
        <w:rPr>
          <w:color w:val="000000" w:themeColor="text1"/>
          <w:sz w:val="28"/>
        </w:rPr>
        <w:t>где</w:t>
      </w:r>
      <w:r w:rsidRPr="00492AEB">
        <w:rPr>
          <w:rFonts w:eastAsiaTheme="minorEastAsia"/>
          <w:color w:val="000000" w:themeColor="text1"/>
          <w:sz w:val="28"/>
          <w:szCs w:val="28"/>
        </w:rPr>
        <w:t>:</w:t>
      </w:r>
    </w:p>
    <w:p w:rsidR="00DA2E60" w:rsidRPr="00553E0D" w:rsidRDefault="001438E6" w:rsidP="00DA2E60">
      <w:pPr>
        <w:pStyle w:val="ConsPlusNormal"/>
        <w:spacing w:before="120"/>
        <w:ind w:left="1560" w:hanging="1276"/>
        <w:jc w:val="both"/>
        <w:rPr>
          <w:rFonts w:ascii="Times New Roman" w:eastAsiaTheme="minorEastAsia" w:hAnsi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</w:rPr>
              <m:t>Числ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val="en-US"/>
              </w:rPr>
              <m:t>j</m:t>
            </m:r>
          </m:sup>
        </m:sSubSup>
      </m:oMath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– </w:t>
      </w:r>
      <w:r w:rsidR="00DA2E60"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численность прикрепленного населения в </w:t>
      </w:r>
      <w:r w:rsidR="00DA2E60" w:rsidRPr="00553E0D">
        <w:rPr>
          <w:rFonts w:ascii="Times New Roman" w:eastAsiaTheme="minorEastAsia" w:hAnsi="Times New Roman"/>
          <w:color w:val="000000" w:themeColor="text1"/>
          <w:sz w:val="28"/>
          <w:lang w:val="en-US"/>
        </w:rPr>
        <w:t>j</w:t>
      </w:r>
      <w:r w:rsidR="00DA2E60"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-м периоде </w:t>
      </w:r>
      <w:r w:rsidR="00DA2E60" w:rsidRPr="00553E0D">
        <w:rPr>
          <w:rFonts w:ascii="Times New Roman" w:eastAsiaTheme="minorEastAsia" w:hAnsi="Times New Roman"/>
          <w:color w:val="000000" w:themeColor="text1"/>
          <w:sz w:val="28"/>
        </w:rPr>
        <w:br/>
        <w:t xml:space="preserve">к </w:t>
      </w:r>
      <w:proofErr w:type="spellStart"/>
      <w:r w:rsidR="00DA2E60" w:rsidRPr="00553E0D">
        <w:rPr>
          <w:rFonts w:ascii="Times New Roman" w:eastAsiaTheme="minorEastAsia" w:hAnsi="Times New Roman"/>
          <w:color w:val="000000" w:themeColor="text1"/>
          <w:sz w:val="28"/>
          <w:lang w:val="en-US"/>
        </w:rPr>
        <w:t>i</w:t>
      </w:r>
      <w:proofErr w:type="spellEnd"/>
      <w:r w:rsidR="00DA2E60"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-той медицинской организации </w:t>
      </w:r>
      <w:r w:rsidR="00DA2E60" w:rsidRPr="00553E0D">
        <w:rPr>
          <w:rFonts w:ascii="Times New Roman" w:hAnsi="Times New Roman"/>
          <w:color w:val="000000" w:themeColor="text1"/>
          <w:sz w:val="28"/>
          <w:lang w:val="en-US"/>
        </w:rPr>
        <w:t>II</w:t>
      </w:r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 и </w:t>
      </w:r>
      <w:r w:rsidR="00DA2E60" w:rsidRPr="00553E0D">
        <w:rPr>
          <w:rFonts w:ascii="Times New Roman" w:hAnsi="Times New Roman"/>
          <w:color w:val="000000" w:themeColor="text1"/>
          <w:sz w:val="28"/>
          <w:lang w:val="en-US"/>
        </w:rPr>
        <w:t>III</w:t>
      </w:r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 групп.</w:t>
      </w:r>
    </w:p>
    <w:p w:rsidR="00DA2E60" w:rsidRPr="00553E0D" w:rsidRDefault="00DA2E60" w:rsidP="00DA2E60">
      <w:pPr>
        <w:pStyle w:val="ConsPlusNormal"/>
        <w:spacing w:before="120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553E0D">
        <w:rPr>
          <w:rFonts w:ascii="Times New Roman" w:hAnsi="Times New Roman"/>
          <w:b/>
          <w:color w:val="000000" w:themeColor="text1"/>
          <w:sz w:val="28"/>
        </w:rPr>
        <w:t>2 часть</w:t>
      </w:r>
      <w:r w:rsidRPr="00553E0D">
        <w:rPr>
          <w:rFonts w:ascii="Times New Roman" w:hAnsi="Times New Roman"/>
          <w:color w:val="000000" w:themeColor="text1"/>
          <w:sz w:val="28"/>
        </w:rPr>
        <w:t xml:space="preserve"> – распределение 30 процентов от объема средств с учетом показателей результативности за соответствующей период.</w:t>
      </w:r>
    </w:p>
    <w:p w:rsidR="00DA2E60" w:rsidRPr="00553E0D" w:rsidRDefault="00DA2E60" w:rsidP="00CD3220">
      <w:pPr>
        <w:pStyle w:val="ConsPlusNormal"/>
        <w:spacing w:before="120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553E0D">
        <w:rPr>
          <w:rFonts w:ascii="Times New Roman" w:hAnsi="Times New Roman"/>
          <w:color w:val="000000" w:themeColor="text1"/>
          <w:sz w:val="28"/>
        </w:rPr>
        <w:t xml:space="preserve">Указанные средства распределяются среди медицинских организаций </w:t>
      </w:r>
      <w:r w:rsidRPr="00553E0D">
        <w:rPr>
          <w:rFonts w:ascii="Times New Roman" w:hAnsi="Times New Roman"/>
          <w:color w:val="000000" w:themeColor="text1"/>
          <w:sz w:val="28"/>
        </w:rPr>
        <w:br/>
      </w:r>
      <w:r w:rsidRPr="00553E0D">
        <w:rPr>
          <w:rFonts w:ascii="Times New Roman" w:hAnsi="Times New Roman"/>
          <w:color w:val="000000" w:themeColor="text1"/>
          <w:sz w:val="28"/>
          <w:lang w:val="en-US"/>
        </w:rPr>
        <w:t>III</w:t>
      </w:r>
      <w:r w:rsidRPr="00553E0D">
        <w:rPr>
          <w:rFonts w:ascii="Times New Roman" w:hAnsi="Times New Roman"/>
          <w:color w:val="000000" w:themeColor="text1"/>
          <w:sz w:val="28"/>
        </w:rPr>
        <w:t xml:space="preserve"> группы с учетом абсолютного количества набранных соответствующими медицинскими организациями баллов.</w:t>
      </w:r>
    </w:p>
    <w:p w:rsidR="00DA2E60" w:rsidRPr="00553E0D" w:rsidRDefault="001438E6" w:rsidP="00DA2E60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</w:rPr>
              <m:t>ОС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РД(балл)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val="en-US"/>
              </w:rPr>
              <m:t>j</m:t>
            </m:r>
          </m:sup>
        </m:sSubSup>
        <m:r>
          <w:rPr>
            <w:rFonts w:ascii="Cambria Math" w:hAnsi="Cambria Math"/>
            <w:color w:val="000000" w:themeColor="text1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</w:rPr>
              <m:t>0,3×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РД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lang w:val="en-US"/>
                  </w:rPr>
                  <m:t>j</m:t>
                </m:r>
              </m:sup>
            </m:sSubSup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Балл</m:t>
                </m:r>
              </m:e>
            </m:nary>
          </m:den>
        </m:f>
      </m:oMath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, </w:t>
      </w:r>
    </w:p>
    <w:p w:rsidR="00DA2E60" w:rsidRPr="00553E0D" w:rsidRDefault="00DA2E60" w:rsidP="00DA2E60">
      <w:pPr>
        <w:pStyle w:val="ConsPlusNormal"/>
        <w:rPr>
          <w:rFonts w:ascii="Times New Roman" w:hAnsi="Times New Roman"/>
          <w:color w:val="000000" w:themeColor="text1"/>
          <w:sz w:val="28"/>
        </w:rPr>
      </w:pPr>
      <w:r w:rsidRPr="00553E0D">
        <w:rPr>
          <w:rFonts w:ascii="Times New Roman" w:hAnsi="Times New Roman"/>
          <w:color w:val="000000" w:themeColor="text1"/>
          <w:sz w:val="28"/>
        </w:rPr>
        <w:t>где:</w:t>
      </w:r>
    </w:p>
    <w:p w:rsidR="00DA2E60" w:rsidRPr="00553E0D" w:rsidRDefault="001438E6" w:rsidP="00DA2E60">
      <w:pPr>
        <w:pStyle w:val="ConsPlusNormal"/>
        <w:spacing w:before="120"/>
        <w:ind w:left="1843" w:hanging="1559"/>
        <w:jc w:val="both"/>
        <w:rPr>
          <w:rFonts w:ascii="Times New Roman" w:hAnsi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</w:rPr>
              <m:t>ОС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РД(балл)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val="en-US"/>
              </w:rPr>
              <m:t>j</m:t>
            </m:r>
          </m:sup>
        </m:sSubSup>
      </m:oMath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     объем средств, используемый при распределении 30 процентов </w:t>
      </w:r>
      <w:r w:rsidR="00DA2E60" w:rsidRPr="00492AEB">
        <w:rPr>
          <w:rFonts w:ascii="Times New Roman" w:hAnsi="Times New Roman" w:cs="Times New Roman"/>
          <w:color w:val="000000" w:themeColor="text1"/>
          <w:sz w:val="28"/>
        </w:rPr>
        <w:br/>
      </w:r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от объема средств на стимулирование медицинских организаций за </w:t>
      </w:r>
      <w:r w:rsidR="00DA2E60" w:rsidRPr="00553E0D">
        <w:rPr>
          <w:rFonts w:ascii="Times New Roman" w:hAnsi="Times New Roman"/>
          <w:color w:val="000000" w:themeColor="text1"/>
          <w:sz w:val="28"/>
          <w:lang w:val="en-US"/>
        </w:rPr>
        <w:t>j</w:t>
      </w:r>
      <w:r w:rsidR="00DA2E60" w:rsidRPr="00553E0D">
        <w:rPr>
          <w:rFonts w:ascii="Times New Roman" w:hAnsi="Times New Roman"/>
          <w:color w:val="000000" w:themeColor="text1"/>
          <w:sz w:val="28"/>
        </w:rPr>
        <w:t>-</w:t>
      </w:r>
      <w:proofErr w:type="spellStart"/>
      <w:r w:rsidR="00DA2E60" w:rsidRPr="00553E0D">
        <w:rPr>
          <w:rFonts w:ascii="Times New Roman" w:hAnsi="Times New Roman"/>
          <w:color w:val="000000" w:themeColor="text1"/>
          <w:sz w:val="28"/>
        </w:rPr>
        <w:t>ый</w:t>
      </w:r>
      <w:proofErr w:type="spellEnd"/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 период, в расчете на 1 балл, рублей;</w:t>
      </w:r>
    </w:p>
    <w:p w:rsidR="00DA2E60" w:rsidRPr="00553E0D" w:rsidRDefault="001438E6" w:rsidP="00DA2E60">
      <w:pPr>
        <w:pStyle w:val="ConsPlusNormal"/>
        <w:spacing w:before="120"/>
        <w:ind w:left="1843" w:hanging="1559"/>
        <w:jc w:val="both"/>
        <w:rPr>
          <w:rFonts w:ascii="Times New Roman" w:hAnsi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</w:rPr>
              <m:t>ОС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РД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val="en-US"/>
              </w:rPr>
              <m:t>j</m:t>
            </m:r>
          </m:sup>
        </m:sSubSup>
      </m:oMath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        совокупный объем средств на стимулирование медицинских организаций за </w:t>
      </w:r>
      <w:r w:rsidR="00DA2E60" w:rsidRPr="00553E0D">
        <w:rPr>
          <w:rFonts w:ascii="Times New Roman" w:hAnsi="Times New Roman"/>
          <w:color w:val="000000" w:themeColor="text1"/>
          <w:sz w:val="28"/>
          <w:lang w:val="en-US"/>
        </w:rPr>
        <w:t>j</w:t>
      </w:r>
      <w:r w:rsidR="00DA2E60" w:rsidRPr="00553E0D">
        <w:rPr>
          <w:rFonts w:ascii="Times New Roman" w:hAnsi="Times New Roman"/>
          <w:color w:val="000000" w:themeColor="text1"/>
          <w:sz w:val="28"/>
        </w:rPr>
        <w:t>-</w:t>
      </w:r>
      <w:proofErr w:type="spellStart"/>
      <w:r w:rsidR="00DA2E60" w:rsidRPr="00553E0D">
        <w:rPr>
          <w:rFonts w:ascii="Times New Roman" w:hAnsi="Times New Roman"/>
          <w:color w:val="000000" w:themeColor="text1"/>
          <w:sz w:val="28"/>
        </w:rPr>
        <w:t>ый</w:t>
      </w:r>
      <w:proofErr w:type="spellEnd"/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 период, рублей;</w:t>
      </w:r>
    </w:p>
    <w:p w:rsidR="00DA2E60" w:rsidRPr="00553E0D" w:rsidRDefault="001438E6" w:rsidP="00DA2E60">
      <w:pPr>
        <w:pStyle w:val="ConsPlusNormal"/>
        <w:spacing w:before="120"/>
        <w:ind w:left="1843" w:hanging="1559"/>
        <w:jc w:val="both"/>
        <w:rPr>
          <w:rFonts w:ascii="Times New Roman" w:eastAsiaTheme="minorEastAsia" w:hAnsi="Times New Roman"/>
          <w:color w:val="000000" w:themeColor="text1"/>
          <w:sz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color w:val="000000" w:themeColor="text1"/>
                <w:sz w:val="28"/>
              </w:rPr>
              <m:t>Балл</m:t>
            </m:r>
          </m:e>
        </m:nary>
      </m:oMath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       </w:t>
      </w:r>
      <w:r w:rsidR="00DA2E60"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количество   </w:t>
      </w:r>
      <w:proofErr w:type="gramStart"/>
      <w:r w:rsidR="00DA2E60"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баллов,   </w:t>
      </w:r>
      <w:proofErr w:type="gramEnd"/>
      <w:r w:rsidR="00DA2E60"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набранных   в   </w:t>
      </w:r>
      <w:r w:rsidR="00DA2E60" w:rsidRPr="00553E0D">
        <w:rPr>
          <w:rFonts w:ascii="Times New Roman" w:eastAsiaTheme="minorEastAsia" w:hAnsi="Times New Roman"/>
          <w:color w:val="000000" w:themeColor="text1"/>
          <w:sz w:val="28"/>
          <w:lang w:val="en-US"/>
        </w:rPr>
        <w:t>j</w:t>
      </w:r>
      <w:r w:rsidR="00DA2E60"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-м   периоде   всеми медицинскими организациями </w:t>
      </w:r>
      <w:r w:rsidR="00DA2E60" w:rsidRPr="00553E0D">
        <w:rPr>
          <w:rFonts w:ascii="Times New Roman" w:hAnsi="Times New Roman"/>
          <w:color w:val="000000" w:themeColor="text1"/>
          <w:sz w:val="28"/>
          <w:lang w:val="en-US"/>
        </w:rPr>
        <w:t>III</w:t>
      </w:r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 группы</w:t>
      </w:r>
      <w:r w:rsidR="00DA2E60" w:rsidRPr="00553E0D">
        <w:rPr>
          <w:rFonts w:ascii="Times New Roman" w:eastAsiaTheme="minorEastAsia" w:hAnsi="Times New Roman"/>
          <w:color w:val="000000" w:themeColor="text1"/>
          <w:sz w:val="28"/>
        </w:rPr>
        <w:t>.</w:t>
      </w:r>
    </w:p>
    <w:p w:rsidR="00DA2E60" w:rsidRPr="00553E0D" w:rsidRDefault="00DA2E60" w:rsidP="00DA2E60">
      <w:pPr>
        <w:spacing w:before="120"/>
        <w:ind w:firstLine="567"/>
        <w:jc w:val="both"/>
        <w:rPr>
          <w:color w:val="000000" w:themeColor="text1"/>
          <w:sz w:val="28"/>
        </w:rPr>
      </w:pPr>
      <w:r w:rsidRPr="00553E0D">
        <w:rPr>
          <w:color w:val="000000" w:themeColor="text1"/>
          <w:sz w:val="28"/>
        </w:rPr>
        <w:t xml:space="preserve">Объем средств, направляемый в </w:t>
      </w:r>
      <w:proofErr w:type="spellStart"/>
      <w:r w:rsidRPr="00553E0D">
        <w:rPr>
          <w:color w:val="000000" w:themeColor="text1"/>
          <w:sz w:val="28"/>
          <w:lang w:val="en-US"/>
        </w:rPr>
        <w:t>i</w:t>
      </w:r>
      <w:proofErr w:type="spellEnd"/>
      <w:r w:rsidRPr="00553E0D">
        <w:rPr>
          <w:color w:val="000000" w:themeColor="text1"/>
          <w:sz w:val="28"/>
        </w:rPr>
        <w:t xml:space="preserve">-ю медицинскую организацию </w:t>
      </w:r>
      <w:r w:rsidRPr="00553E0D">
        <w:rPr>
          <w:color w:val="000000" w:themeColor="text1"/>
          <w:sz w:val="28"/>
          <w:lang w:val="en-US"/>
        </w:rPr>
        <w:t>III</w:t>
      </w:r>
      <w:r w:rsidRPr="00553E0D">
        <w:rPr>
          <w:color w:val="000000" w:themeColor="text1"/>
          <w:sz w:val="28"/>
        </w:rPr>
        <w:t xml:space="preserve"> группы за </w:t>
      </w:r>
      <w:r w:rsidRPr="00553E0D">
        <w:rPr>
          <w:color w:val="000000" w:themeColor="text1"/>
          <w:sz w:val="28"/>
          <w:lang w:val="en-US"/>
        </w:rPr>
        <w:t>j</w:t>
      </w:r>
      <w:r w:rsidRPr="00553E0D">
        <w:rPr>
          <w:color w:val="000000" w:themeColor="text1"/>
          <w:sz w:val="28"/>
        </w:rPr>
        <w:t>-</w:t>
      </w:r>
      <w:proofErr w:type="spellStart"/>
      <w:r w:rsidRPr="00553E0D">
        <w:rPr>
          <w:color w:val="000000" w:themeColor="text1"/>
          <w:sz w:val="28"/>
        </w:rPr>
        <w:t>тый</w:t>
      </w:r>
      <w:proofErr w:type="spellEnd"/>
      <w:r w:rsidRPr="00553E0D">
        <w:rPr>
          <w:color w:val="000000" w:themeColor="text1"/>
          <w:sz w:val="28"/>
        </w:rPr>
        <w:t xml:space="preserve"> период, при распределении 30 процентов от объема средств </w:t>
      </w:r>
      <w:r w:rsidRPr="00492AEB">
        <w:rPr>
          <w:color w:val="000000" w:themeColor="text1"/>
          <w:sz w:val="28"/>
          <w:szCs w:val="28"/>
        </w:rPr>
        <w:br/>
      </w:r>
      <w:r w:rsidRPr="00553E0D">
        <w:rPr>
          <w:color w:val="000000" w:themeColor="text1"/>
          <w:sz w:val="28"/>
        </w:rPr>
        <w:t>на стимулирование медицинских организаций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</w:rPr>
                  <m:t>РД(балл)</m:t>
                </m:r>
              </m:sub>
            </m:sSub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val="en-US"/>
              </w:rPr>
              <m:t>j</m:t>
            </m:r>
          </m:sup>
        </m:sSubSup>
      </m:oMath>
      <w:r w:rsidRPr="00553E0D">
        <w:rPr>
          <w:color w:val="000000" w:themeColor="text1"/>
          <w:sz w:val="28"/>
        </w:rPr>
        <w:t>), рассчитывается следующим образом:</w:t>
      </w:r>
    </w:p>
    <w:p w:rsidR="00DA2E60" w:rsidRPr="00553E0D" w:rsidRDefault="001438E6" w:rsidP="00DA2E60">
      <w:pPr>
        <w:jc w:val="center"/>
        <w:rPr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32"/>
              </w:rPr>
            </m:ctrlPr>
          </m:sSub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РД(балл)</m:t>
                </m:r>
              </m:sub>
            </m:sSub>
          </m:e>
          <m:sub>
            <m:r>
              <w:rPr>
                <w:rFonts w:ascii="Cambria Math" w:hAnsi="Cambria Math"/>
                <w:color w:val="000000" w:themeColor="text1"/>
                <w:sz w:val="32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32"/>
                <w:lang w:val="en-US"/>
              </w:rPr>
              <m:t>j</m:t>
            </m:r>
          </m:sup>
        </m:sSubSup>
        <m:r>
          <w:rPr>
            <w:rFonts w:ascii="Cambria Math" w:hAnsi="Cambria Math"/>
            <w:color w:val="000000" w:themeColor="text1"/>
            <w:sz w:val="32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</w:rPr>
              <m:t>ОС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РД(балл)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val="en-US"/>
              </w:rPr>
              <m:t>j</m:t>
            </m:r>
          </m:sup>
        </m:sSubSup>
        <m:r>
          <w:rPr>
            <w:rFonts w:ascii="Cambria Math" w:hAnsi="Cambria Math"/>
            <w:color w:val="000000" w:themeColor="text1"/>
            <w:sz w:val="28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</w:rPr>
              <m:t>Балл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val="en-US"/>
              </w:rPr>
              <m:t>j</m:t>
            </m:r>
          </m:sup>
        </m:sSubSup>
        <m:r>
          <w:rPr>
            <w:rFonts w:ascii="Cambria Math" w:hAnsi="Cambria Math"/>
            <w:color w:val="000000" w:themeColor="text1"/>
            <w:sz w:val="28"/>
          </w:rPr>
          <m:t>,</m:t>
        </m:r>
      </m:oMath>
      <w:r w:rsidR="00DA2E60" w:rsidRPr="00553E0D">
        <w:rPr>
          <w:color w:val="000000" w:themeColor="text1"/>
          <w:sz w:val="28"/>
        </w:rPr>
        <w:t xml:space="preserve"> </w:t>
      </w:r>
    </w:p>
    <w:p w:rsidR="00DA2E60" w:rsidRPr="00553E0D" w:rsidRDefault="00DA2E60" w:rsidP="00DA2E60">
      <w:pPr>
        <w:rPr>
          <w:color w:val="000000" w:themeColor="text1"/>
          <w:sz w:val="28"/>
        </w:rPr>
      </w:pPr>
      <w:r w:rsidRPr="00553E0D">
        <w:rPr>
          <w:color w:val="000000" w:themeColor="text1"/>
          <w:sz w:val="28"/>
        </w:rPr>
        <w:t>где:</w:t>
      </w:r>
    </w:p>
    <w:p w:rsidR="00DA2E60" w:rsidRDefault="001438E6" w:rsidP="00DA2E60">
      <w:pPr>
        <w:pStyle w:val="ConsPlusNormal"/>
        <w:spacing w:before="120"/>
        <w:ind w:left="1843" w:hanging="1276"/>
        <w:jc w:val="both"/>
        <w:rPr>
          <w:rFonts w:ascii="Times New Roman" w:hAnsi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</w:rPr>
              <m:t>Балл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lang w:val="en-US"/>
              </w:rPr>
              <m:t>j</m:t>
            </m:r>
          </m:sup>
        </m:sSubSup>
        <m:r>
          <w:rPr>
            <w:rFonts w:ascii="Cambria Math" w:hAnsi="Cambria Math"/>
            <w:color w:val="000000" w:themeColor="text1"/>
            <w:sz w:val="28"/>
          </w:rPr>
          <m:t xml:space="preserve">         </m:t>
        </m:r>
      </m:oMath>
      <w:r w:rsidR="00DA2E60"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количество баллов, набранных в </w:t>
      </w:r>
      <w:r w:rsidR="00DA2E60" w:rsidRPr="00553E0D">
        <w:rPr>
          <w:rFonts w:ascii="Times New Roman" w:eastAsiaTheme="minorEastAsia" w:hAnsi="Times New Roman"/>
          <w:color w:val="000000" w:themeColor="text1"/>
          <w:sz w:val="28"/>
          <w:lang w:val="en-US"/>
        </w:rPr>
        <w:t>j</w:t>
      </w:r>
      <w:r w:rsidR="00DA2E60"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-м периоде </w:t>
      </w:r>
      <w:proofErr w:type="spellStart"/>
      <w:r w:rsidR="00DA2E60" w:rsidRPr="00553E0D">
        <w:rPr>
          <w:rFonts w:ascii="Times New Roman" w:eastAsiaTheme="minorEastAsia" w:hAnsi="Times New Roman"/>
          <w:color w:val="000000" w:themeColor="text1"/>
          <w:sz w:val="28"/>
          <w:lang w:val="en-US"/>
        </w:rPr>
        <w:t>i</w:t>
      </w:r>
      <w:proofErr w:type="spellEnd"/>
      <w:r w:rsidR="00DA2E60"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-той медицинской организацией </w:t>
      </w:r>
      <w:r w:rsidR="00DA2E60" w:rsidRPr="00553E0D">
        <w:rPr>
          <w:rFonts w:ascii="Times New Roman" w:hAnsi="Times New Roman"/>
          <w:color w:val="000000" w:themeColor="text1"/>
          <w:sz w:val="28"/>
          <w:lang w:val="en-US"/>
        </w:rPr>
        <w:t>III</w:t>
      </w:r>
      <w:r w:rsidR="00DA2E60" w:rsidRPr="00553E0D">
        <w:rPr>
          <w:rFonts w:ascii="Times New Roman" w:hAnsi="Times New Roman"/>
          <w:color w:val="000000" w:themeColor="text1"/>
          <w:sz w:val="28"/>
        </w:rPr>
        <w:t xml:space="preserve"> группы.</w:t>
      </w:r>
    </w:p>
    <w:p w:rsidR="00657C3D" w:rsidRPr="00553E0D" w:rsidRDefault="00657C3D" w:rsidP="00DA2E60">
      <w:pPr>
        <w:pStyle w:val="ConsPlusNormal"/>
        <w:spacing w:before="120"/>
        <w:ind w:left="1843" w:hanging="1276"/>
        <w:jc w:val="both"/>
        <w:rPr>
          <w:rFonts w:ascii="Times New Roman" w:eastAsiaTheme="minorEastAsia" w:hAnsi="Times New Roman"/>
          <w:color w:val="000000" w:themeColor="text1"/>
          <w:sz w:val="28"/>
        </w:rPr>
      </w:pPr>
    </w:p>
    <w:p w:rsidR="00DA2E60" w:rsidRPr="00492AEB" w:rsidRDefault="00DA2E60" w:rsidP="00DA2E60">
      <w:pPr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492AEB">
        <w:rPr>
          <w:color w:val="000000" w:themeColor="text1"/>
          <w:sz w:val="28"/>
          <w:szCs w:val="28"/>
        </w:rPr>
        <w:t>Если по итогам года отсутствуют медицинские организации, включенные в III группу, средства, предназначенные для осуществления стимулирующих выплат медицинским организациям III группы, распределяются между медицинскими организациями II группы в соответствии с установленной методикой (с учетом численности прикрепленного населения).</w:t>
      </w:r>
    </w:p>
    <w:p w:rsidR="00DA2E60" w:rsidRPr="00553E0D" w:rsidRDefault="00DA2E60" w:rsidP="00DA2E60">
      <w:pPr>
        <w:pStyle w:val="ConsPlusNormal"/>
        <w:spacing w:before="120"/>
        <w:ind w:firstLine="567"/>
        <w:jc w:val="both"/>
        <w:rPr>
          <w:rFonts w:ascii="Times New Roman" w:eastAsiaTheme="minorEastAsia" w:hAnsi="Times New Roman"/>
          <w:color w:val="000000" w:themeColor="text1"/>
          <w:sz w:val="28"/>
        </w:rPr>
      </w:pPr>
      <w:r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Общий объем средств, направляемых на оплату медицинской помощи с учетом показателей результативности деятельности в медицинскую организацию </w:t>
      </w:r>
      <w:r w:rsidRPr="00553E0D">
        <w:rPr>
          <w:rFonts w:ascii="Times New Roman" w:eastAsiaTheme="minorEastAsia" w:hAnsi="Times New Roman"/>
          <w:color w:val="000000" w:themeColor="text1"/>
          <w:sz w:val="28"/>
          <w:lang w:val="en-US"/>
        </w:rPr>
        <w:t>III</w:t>
      </w:r>
      <w:r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 группы за </w:t>
      </w:r>
      <w:r w:rsidRPr="00553E0D">
        <w:rPr>
          <w:rFonts w:ascii="Times New Roman" w:eastAsiaTheme="minorEastAsia" w:hAnsi="Times New Roman"/>
          <w:color w:val="000000" w:themeColor="text1"/>
          <w:sz w:val="28"/>
          <w:lang w:val="en-US"/>
        </w:rPr>
        <w:t>j</w:t>
      </w:r>
      <w:r w:rsidRPr="00553E0D">
        <w:rPr>
          <w:rFonts w:ascii="Times New Roman" w:eastAsiaTheme="minorEastAsia" w:hAnsi="Times New Roman"/>
          <w:color w:val="000000" w:themeColor="text1"/>
          <w:sz w:val="28"/>
        </w:rPr>
        <w:t>-</w:t>
      </w:r>
      <w:proofErr w:type="spellStart"/>
      <w:r w:rsidRPr="00553E0D">
        <w:rPr>
          <w:rFonts w:ascii="Times New Roman" w:eastAsiaTheme="minorEastAsia" w:hAnsi="Times New Roman"/>
          <w:color w:val="000000" w:themeColor="text1"/>
          <w:sz w:val="28"/>
        </w:rPr>
        <w:t>тый</w:t>
      </w:r>
      <w:proofErr w:type="spellEnd"/>
      <w:r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 период определяется путем суммирования 1 и 2 частей, а для медицинских организаций </w:t>
      </w:r>
      <w:r w:rsidRPr="00553E0D">
        <w:rPr>
          <w:rFonts w:ascii="Times New Roman" w:eastAsiaTheme="minorEastAsia" w:hAnsi="Times New Roman"/>
          <w:color w:val="000000" w:themeColor="text1"/>
          <w:sz w:val="28"/>
          <w:lang w:val="en-US"/>
        </w:rPr>
        <w:t>I</w:t>
      </w:r>
      <w:r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 группы за </w:t>
      </w:r>
      <w:r w:rsidRPr="00553E0D">
        <w:rPr>
          <w:rFonts w:ascii="Times New Roman" w:eastAsiaTheme="minorEastAsia" w:hAnsi="Times New Roman"/>
          <w:color w:val="000000" w:themeColor="text1"/>
          <w:sz w:val="28"/>
          <w:lang w:val="en-US"/>
        </w:rPr>
        <w:t>j</w:t>
      </w:r>
      <w:r w:rsidRPr="00553E0D">
        <w:rPr>
          <w:rFonts w:ascii="Times New Roman" w:eastAsiaTheme="minorEastAsia" w:hAnsi="Times New Roman"/>
          <w:color w:val="000000" w:themeColor="text1"/>
          <w:sz w:val="28"/>
        </w:rPr>
        <w:t>-</w:t>
      </w:r>
      <w:proofErr w:type="spellStart"/>
      <w:r w:rsidRPr="00553E0D">
        <w:rPr>
          <w:rFonts w:ascii="Times New Roman" w:eastAsiaTheme="minorEastAsia" w:hAnsi="Times New Roman"/>
          <w:color w:val="000000" w:themeColor="text1"/>
          <w:sz w:val="28"/>
        </w:rPr>
        <w:t>тый</w:t>
      </w:r>
      <w:proofErr w:type="spellEnd"/>
      <w:r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 </w:t>
      </w:r>
      <w:proofErr w:type="gramStart"/>
      <w:r w:rsidRPr="00553E0D">
        <w:rPr>
          <w:rFonts w:ascii="Times New Roman" w:eastAsiaTheme="minorEastAsia" w:hAnsi="Times New Roman"/>
          <w:color w:val="000000" w:themeColor="text1"/>
          <w:sz w:val="28"/>
        </w:rPr>
        <w:t>период  –</w:t>
      </w:r>
      <w:proofErr w:type="gramEnd"/>
      <w:r w:rsidRPr="00553E0D">
        <w:rPr>
          <w:rFonts w:ascii="Times New Roman" w:eastAsiaTheme="minorEastAsia" w:hAnsi="Times New Roman"/>
          <w:color w:val="000000" w:themeColor="text1"/>
          <w:sz w:val="28"/>
        </w:rPr>
        <w:t xml:space="preserve"> равняется нулю.</w:t>
      </w:r>
      <w:r w:rsidR="00657C3D">
        <w:rPr>
          <w:rFonts w:ascii="Times New Roman" w:eastAsiaTheme="minorEastAsia" w:hAnsi="Times New Roman"/>
          <w:color w:val="000000" w:themeColor="text1"/>
          <w:sz w:val="28"/>
        </w:rPr>
        <w:t xml:space="preserve">       </w:t>
      </w:r>
    </w:p>
    <w:p w:rsidR="00C37EE9" w:rsidRPr="00913AD9" w:rsidRDefault="00C37EE9" w:rsidP="00C37EE9">
      <w:pPr>
        <w:pStyle w:val="ConsPlusNormal"/>
        <w:spacing w:before="120"/>
        <w:ind w:firstLine="567"/>
        <w:jc w:val="both"/>
        <w:rPr>
          <w:rFonts w:ascii="Times New Roman" w:eastAsiaTheme="minorEastAsia" w:hAnsi="Times New Roman"/>
          <w:color w:val="000000" w:themeColor="text1"/>
          <w:sz w:val="28"/>
        </w:rPr>
      </w:pPr>
      <w:r w:rsidRPr="00931CE0">
        <w:rPr>
          <w:rFonts w:ascii="Times New Roman" w:eastAsiaTheme="minorEastAsia" w:hAnsi="Times New Roman"/>
          <w:color w:val="000000" w:themeColor="text1"/>
          <w:sz w:val="28"/>
        </w:rPr>
        <w:t xml:space="preserve">Осуществление выплат стимулирующего характера медицинской </w:t>
      </w:r>
      <w:r w:rsidRPr="00913AD9">
        <w:rPr>
          <w:rFonts w:ascii="Times New Roman" w:eastAsiaTheme="minorEastAsia" w:hAnsi="Times New Roman"/>
          <w:color w:val="000000" w:themeColor="text1"/>
          <w:sz w:val="28"/>
        </w:rPr>
        <w:t>организации, оказывающей медицинскую помощь в амбулаторных условиях, по результатам</w:t>
      </w:r>
      <w:r>
        <w:rPr>
          <w:rFonts w:ascii="Times New Roman" w:eastAsiaTheme="minorEastAsia" w:hAnsi="Times New Roman"/>
          <w:color w:val="000000" w:themeColor="text1"/>
          <w:sz w:val="28"/>
        </w:rPr>
        <w:t xml:space="preserve"> оценки ее деятельности,</w:t>
      </w:r>
      <w:r w:rsidRPr="00913AD9">
        <w:rPr>
          <w:rFonts w:ascii="Times New Roman" w:eastAsiaTheme="minorEastAsia" w:hAnsi="Times New Roman"/>
          <w:color w:val="000000" w:themeColor="text1"/>
          <w:sz w:val="28"/>
        </w:rPr>
        <w:t xml:space="preserve"> производить</w:t>
      </w:r>
      <w:r>
        <w:rPr>
          <w:rFonts w:ascii="Times New Roman" w:eastAsiaTheme="minorEastAsia" w:hAnsi="Times New Roman"/>
          <w:color w:val="000000" w:themeColor="text1"/>
          <w:sz w:val="28"/>
        </w:rPr>
        <w:t xml:space="preserve"> в полном объеме </w:t>
      </w:r>
      <w:r w:rsidRPr="00913AD9">
        <w:rPr>
          <w:rFonts w:ascii="Times New Roman" w:eastAsiaTheme="minorEastAsia" w:hAnsi="Times New Roman"/>
          <w:color w:val="000000" w:themeColor="text1"/>
          <w:sz w:val="28"/>
        </w:rPr>
        <w:t>при условии снижения</w:t>
      </w:r>
      <w:r>
        <w:rPr>
          <w:rFonts w:ascii="Times New Roman" w:eastAsiaTheme="minorEastAsia" w:hAnsi="Times New Roman"/>
          <w:color w:val="000000" w:themeColor="text1"/>
          <w:sz w:val="28"/>
        </w:rPr>
        <w:t xml:space="preserve"> </w:t>
      </w:r>
      <w:r w:rsidRPr="00913AD9">
        <w:rPr>
          <w:rFonts w:ascii="Times New Roman" w:eastAsiaTheme="minorEastAsia" w:hAnsi="Times New Roman"/>
          <w:color w:val="000000" w:themeColor="text1"/>
          <w:sz w:val="28"/>
        </w:rPr>
        <w:t>показателей смертности прикрепленного к ней населения</w:t>
      </w:r>
      <w:r>
        <w:rPr>
          <w:rFonts w:ascii="Times New Roman" w:eastAsiaTheme="minorEastAsia" w:hAnsi="Times New Roman"/>
          <w:color w:val="000000" w:themeColor="text1"/>
          <w:sz w:val="28"/>
        </w:rPr>
        <w:t xml:space="preserve"> в возрасте от 30 до 69 лет (за исключением смертности от внешних причин) и (или) смертности детей в возрасте от 0-17 лет (за исключением смер</w:t>
      </w:r>
      <w:r w:rsidRPr="001C0C94">
        <w:rPr>
          <w:rFonts w:ascii="Times New Roman" w:eastAsiaTheme="minorEastAsia" w:hAnsi="Times New Roman"/>
          <w:color w:val="000000" w:themeColor="text1"/>
          <w:sz w:val="28"/>
        </w:rPr>
        <w:t>т</w:t>
      </w:r>
      <w:r>
        <w:rPr>
          <w:rFonts w:ascii="Times New Roman" w:eastAsiaTheme="minorEastAsia" w:hAnsi="Times New Roman"/>
          <w:color w:val="000000" w:themeColor="text1"/>
          <w:sz w:val="28"/>
        </w:rPr>
        <w:t>ности от внешних причин)</w:t>
      </w:r>
      <w:r w:rsidRPr="001C0C94">
        <w:rPr>
          <w:rFonts w:ascii="Times New Roman" w:eastAsiaTheme="minorEastAsia" w:hAnsi="Times New Roman"/>
          <w:color w:val="000000" w:themeColor="text1"/>
          <w:sz w:val="28"/>
        </w:rPr>
        <w:t>,</w:t>
      </w:r>
      <w:r w:rsidRPr="00913AD9">
        <w:rPr>
          <w:rFonts w:ascii="Times New Roman" w:eastAsiaTheme="minorEastAsia" w:hAnsi="Times New Roman"/>
          <w:color w:val="000000" w:themeColor="text1"/>
          <w:sz w:val="28"/>
        </w:rPr>
        <w:t xml:space="preserve"> а также фактического выполнения не менее 90 процентов</w:t>
      </w:r>
      <w:r w:rsidRPr="00913AD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Pr="00913AD9">
        <w:rPr>
          <w:rFonts w:ascii="Times New Roman" w:eastAsiaTheme="minorEastAsia" w:hAnsi="Times New Roman"/>
          <w:color w:val="000000" w:themeColor="text1"/>
          <w:sz w:val="28"/>
        </w:rPr>
        <w:t xml:space="preserve"> установленных решением Комиссии объемов предоставления медицинской помощи с профилактической и иными целями, а также по поводу заболеваний (посещений и обращений соответственно).</w:t>
      </w:r>
    </w:p>
    <w:p w:rsidR="00C37EE9" w:rsidRPr="00553E0D" w:rsidRDefault="00C37EE9" w:rsidP="00C37EE9">
      <w:pPr>
        <w:pStyle w:val="ConsPlusNormal"/>
        <w:spacing w:before="120"/>
        <w:ind w:firstLine="567"/>
        <w:jc w:val="both"/>
        <w:rPr>
          <w:rFonts w:ascii="Times New Roman" w:eastAsiaTheme="minorEastAsia" w:hAnsi="Times New Roman"/>
          <w:color w:val="000000" w:themeColor="text1"/>
          <w:sz w:val="28"/>
        </w:rPr>
      </w:pPr>
      <w:r>
        <w:rPr>
          <w:rFonts w:ascii="Times New Roman" w:eastAsiaTheme="minorEastAsia" w:hAnsi="Times New Roman"/>
          <w:color w:val="000000" w:themeColor="text1"/>
          <w:sz w:val="28"/>
        </w:rPr>
        <w:t xml:space="preserve">В случае, если не достигнуто снижение </w:t>
      </w:r>
      <w:r w:rsidRPr="00913AD9">
        <w:rPr>
          <w:rFonts w:ascii="Times New Roman" w:eastAsiaTheme="minorEastAsia" w:hAnsi="Times New Roman"/>
          <w:color w:val="000000" w:themeColor="text1"/>
          <w:sz w:val="28"/>
        </w:rPr>
        <w:t>показателей</w:t>
      </w:r>
      <w:r>
        <w:rPr>
          <w:rFonts w:ascii="Times New Roman" w:eastAsiaTheme="minorEastAsia" w:hAnsi="Times New Roman"/>
          <w:color w:val="000000" w:themeColor="text1"/>
          <w:sz w:val="28"/>
        </w:rPr>
        <w:t xml:space="preserve"> смертности прикрепленного к медицинской организации</w:t>
      </w:r>
      <w:r w:rsidRPr="00913AD9">
        <w:rPr>
          <w:rFonts w:ascii="Times New Roman" w:eastAsiaTheme="minorEastAsia" w:hAnsi="Times New Roman"/>
          <w:color w:val="000000" w:themeColor="text1"/>
          <w:sz w:val="28"/>
        </w:rPr>
        <w:t xml:space="preserve"> населения</w:t>
      </w:r>
      <w:r>
        <w:rPr>
          <w:rFonts w:ascii="Times New Roman" w:eastAsiaTheme="minorEastAsia" w:hAnsi="Times New Roman"/>
          <w:color w:val="000000" w:themeColor="text1"/>
          <w:sz w:val="28"/>
        </w:rPr>
        <w:t xml:space="preserve"> в возрасте от 30 до 69 лет (за исключением смертности от внешних причин) и (или) смертности детей в возрасте от 0-17 лет (за исключением смер</w:t>
      </w:r>
      <w:r w:rsidRPr="001C0C94">
        <w:rPr>
          <w:rFonts w:ascii="Times New Roman" w:eastAsiaTheme="minorEastAsia" w:hAnsi="Times New Roman"/>
          <w:color w:val="000000" w:themeColor="text1"/>
          <w:sz w:val="28"/>
        </w:rPr>
        <w:t>т</w:t>
      </w:r>
      <w:r>
        <w:rPr>
          <w:rFonts w:ascii="Times New Roman" w:eastAsiaTheme="minorEastAsia" w:hAnsi="Times New Roman"/>
          <w:color w:val="000000" w:themeColor="text1"/>
          <w:sz w:val="28"/>
        </w:rPr>
        <w:t>ности от внешних причин)</w:t>
      </w:r>
      <w:r>
        <w:rPr>
          <w:rFonts w:ascii="Times New Roman" w:eastAsiaTheme="minorEastAsia" w:hAnsi="Times New Roman"/>
          <w:color w:val="000000" w:themeColor="text1"/>
          <w:sz w:val="28"/>
        </w:rPr>
        <w:br/>
        <w:t>и в случае</w:t>
      </w:r>
      <w:r w:rsidRPr="00913AD9">
        <w:rPr>
          <w:rFonts w:ascii="Times New Roman" w:eastAsiaTheme="minorEastAsia" w:hAnsi="Times New Roman"/>
          <w:color w:val="000000" w:themeColor="text1"/>
          <w:sz w:val="28"/>
        </w:rPr>
        <w:t xml:space="preserve"> выполнения медицинской организацией менее 90 процентов </w:t>
      </w:r>
      <w:r>
        <w:rPr>
          <w:rFonts w:ascii="Times New Roman" w:eastAsiaTheme="minorEastAsia" w:hAnsi="Times New Roman"/>
          <w:color w:val="000000" w:themeColor="text1"/>
          <w:sz w:val="28"/>
        </w:rPr>
        <w:t>установленных Комиссией</w:t>
      </w:r>
      <w:r w:rsidRPr="00913AD9">
        <w:rPr>
          <w:rFonts w:ascii="Times New Roman" w:eastAsiaTheme="minorEastAsia" w:hAnsi="Times New Roman"/>
          <w:color w:val="000000" w:themeColor="text1"/>
          <w:sz w:val="28"/>
        </w:rPr>
        <w:t xml:space="preserve"> объемов предоставления медицинской помощи с профилактической и иными целями, а также по поводу заболеваний (посеще</w:t>
      </w:r>
      <w:r>
        <w:rPr>
          <w:rFonts w:ascii="Times New Roman" w:eastAsiaTheme="minorEastAsia" w:hAnsi="Times New Roman"/>
          <w:color w:val="000000" w:themeColor="text1"/>
          <w:sz w:val="28"/>
        </w:rPr>
        <w:t>ний и обращений соответственно), на основании решения Комиссии  применяются</w:t>
      </w:r>
      <w:r w:rsidRPr="00931CE0">
        <w:rPr>
          <w:rFonts w:ascii="Times New Roman" w:eastAsiaTheme="minorEastAsia" w:hAnsi="Times New Roman"/>
          <w:color w:val="000000" w:themeColor="text1"/>
          <w:sz w:val="28"/>
        </w:rPr>
        <w:t xml:space="preserve"> понижающие коэффициенты к размеру стимулирующих выплат</w:t>
      </w:r>
      <w:r>
        <w:rPr>
          <w:rFonts w:ascii="Times New Roman" w:eastAsiaTheme="minorEastAsia" w:hAnsi="Times New Roman"/>
          <w:color w:val="000000" w:themeColor="text1"/>
          <w:sz w:val="28"/>
        </w:rPr>
        <w:t xml:space="preserve">.     </w:t>
      </w:r>
    </w:p>
    <w:p w:rsidR="00346317" w:rsidRPr="00C103E7" w:rsidRDefault="00346317" w:rsidP="00DA2E60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0"/>
        </w:rPr>
      </w:pPr>
    </w:p>
    <w:sectPr w:rsidR="00346317" w:rsidRPr="00C103E7" w:rsidSect="00676AE0">
      <w:headerReference w:type="even" r:id="rId8"/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B6" w:rsidRDefault="006071B6">
      <w:r>
        <w:separator/>
      </w:r>
    </w:p>
  </w:endnote>
  <w:endnote w:type="continuationSeparator" w:id="0">
    <w:p w:rsidR="006071B6" w:rsidRDefault="0060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B6" w:rsidRDefault="006071B6">
      <w:r>
        <w:separator/>
      </w:r>
    </w:p>
  </w:footnote>
  <w:footnote w:type="continuationSeparator" w:id="0">
    <w:p w:rsidR="006071B6" w:rsidRDefault="0060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C4" w:rsidRDefault="001F77C4" w:rsidP="00A0643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77C4" w:rsidRDefault="001F77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C4" w:rsidRDefault="001F77C4" w:rsidP="00A0643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38E6">
      <w:rPr>
        <w:rStyle w:val="a6"/>
        <w:noProof/>
      </w:rPr>
      <w:t>2</w:t>
    </w:r>
    <w:r>
      <w:rPr>
        <w:rStyle w:val="a6"/>
      </w:rPr>
      <w:fldChar w:fldCharType="end"/>
    </w:r>
  </w:p>
  <w:p w:rsidR="001F77C4" w:rsidRDefault="001F77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E97"/>
    <w:multiLevelType w:val="hybridMultilevel"/>
    <w:tmpl w:val="F7E4A7CE"/>
    <w:lvl w:ilvl="0" w:tplc="0EDA0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2006F"/>
    <w:multiLevelType w:val="hybridMultilevel"/>
    <w:tmpl w:val="F7E4A7CE"/>
    <w:lvl w:ilvl="0" w:tplc="0EDA0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015B6"/>
    <w:multiLevelType w:val="multilevel"/>
    <w:tmpl w:val="9456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C215D"/>
    <w:multiLevelType w:val="hybridMultilevel"/>
    <w:tmpl w:val="F7E4A7CE"/>
    <w:lvl w:ilvl="0" w:tplc="0EDA0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A14BF3"/>
    <w:multiLevelType w:val="hybridMultilevel"/>
    <w:tmpl w:val="C7000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8F"/>
    <w:rsid w:val="00000EE0"/>
    <w:rsid w:val="0000150D"/>
    <w:rsid w:val="000044DA"/>
    <w:rsid w:val="00005E9C"/>
    <w:rsid w:val="00011B91"/>
    <w:rsid w:val="00014AAC"/>
    <w:rsid w:val="000160F2"/>
    <w:rsid w:val="0002419B"/>
    <w:rsid w:val="00026751"/>
    <w:rsid w:val="00041BBD"/>
    <w:rsid w:val="00044A62"/>
    <w:rsid w:val="0004507B"/>
    <w:rsid w:val="0004774F"/>
    <w:rsid w:val="00047F7D"/>
    <w:rsid w:val="00050C0F"/>
    <w:rsid w:val="00060EDB"/>
    <w:rsid w:val="0006603B"/>
    <w:rsid w:val="000676C5"/>
    <w:rsid w:val="000676EF"/>
    <w:rsid w:val="00075375"/>
    <w:rsid w:val="00082E7D"/>
    <w:rsid w:val="0008357B"/>
    <w:rsid w:val="000921A5"/>
    <w:rsid w:val="00092BF9"/>
    <w:rsid w:val="000A4340"/>
    <w:rsid w:val="000A4C02"/>
    <w:rsid w:val="000A54CF"/>
    <w:rsid w:val="000B26B7"/>
    <w:rsid w:val="000B37D1"/>
    <w:rsid w:val="000C570B"/>
    <w:rsid w:val="000E246B"/>
    <w:rsid w:val="000E39AD"/>
    <w:rsid w:val="000E7080"/>
    <w:rsid w:val="00104EBC"/>
    <w:rsid w:val="00106AFE"/>
    <w:rsid w:val="001127FC"/>
    <w:rsid w:val="0011456B"/>
    <w:rsid w:val="001169E1"/>
    <w:rsid w:val="00126688"/>
    <w:rsid w:val="00130F06"/>
    <w:rsid w:val="00131A8E"/>
    <w:rsid w:val="001375E5"/>
    <w:rsid w:val="001438E6"/>
    <w:rsid w:val="0014499E"/>
    <w:rsid w:val="00144D0F"/>
    <w:rsid w:val="00144F1E"/>
    <w:rsid w:val="00146D0B"/>
    <w:rsid w:val="00152D13"/>
    <w:rsid w:val="001531D2"/>
    <w:rsid w:val="001648E8"/>
    <w:rsid w:val="0017179D"/>
    <w:rsid w:val="0017422A"/>
    <w:rsid w:val="001812B2"/>
    <w:rsid w:val="00183977"/>
    <w:rsid w:val="00185670"/>
    <w:rsid w:val="001900E6"/>
    <w:rsid w:val="0019213F"/>
    <w:rsid w:val="0019292A"/>
    <w:rsid w:val="001A2FBA"/>
    <w:rsid w:val="001A4C94"/>
    <w:rsid w:val="001C068D"/>
    <w:rsid w:val="001E1EB3"/>
    <w:rsid w:val="001E55B0"/>
    <w:rsid w:val="001F0098"/>
    <w:rsid w:val="001F2883"/>
    <w:rsid w:val="001F77C4"/>
    <w:rsid w:val="00201A20"/>
    <w:rsid w:val="002020E4"/>
    <w:rsid w:val="002076CD"/>
    <w:rsid w:val="002129FC"/>
    <w:rsid w:val="00217239"/>
    <w:rsid w:val="002214C9"/>
    <w:rsid w:val="00230C98"/>
    <w:rsid w:val="002378D9"/>
    <w:rsid w:val="00237CE9"/>
    <w:rsid w:val="00243326"/>
    <w:rsid w:val="0024424F"/>
    <w:rsid w:val="00244A80"/>
    <w:rsid w:val="00250F9D"/>
    <w:rsid w:val="00253FB4"/>
    <w:rsid w:val="00255662"/>
    <w:rsid w:val="002610B6"/>
    <w:rsid w:val="00266EAE"/>
    <w:rsid w:val="00272294"/>
    <w:rsid w:val="00283A4D"/>
    <w:rsid w:val="002849A2"/>
    <w:rsid w:val="00294B97"/>
    <w:rsid w:val="002975E3"/>
    <w:rsid w:val="002B6CDA"/>
    <w:rsid w:val="002C0D4B"/>
    <w:rsid w:val="002D0079"/>
    <w:rsid w:val="002D38E2"/>
    <w:rsid w:val="002D62CB"/>
    <w:rsid w:val="002E4EF6"/>
    <w:rsid w:val="002F499C"/>
    <w:rsid w:val="0030031B"/>
    <w:rsid w:val="00302932"/>
    <w:rsid w:val="00303708"/>
    <w:rsid w:val="003207E0"/>
    <w:rsid w:val="00330EC9"/>
    <w:rsid w:val="0033702C"/>
    <w:rsid w:val="0033720E"/>
    <w:rsid w:val="00340321"/>
    <w:rsid w:val="00346317"/>
    <w:rsid w:val="0034638F"/>
    <w:rsid w:val="00346EAB"/>
    <w:rsid w:val="0035494B"/>
    <w:rsid w:val="00355D8D"/>
    <w:rsid w:val="003765FA"/>
    <w:rsid w:val="00380B73"/>
    <w:rsid w:val="003907D5"/>
    <w:rsid w:val="00394F02"/>
    <w:rsid w:val="003972C1"/>
    <w:rsid w:val="003A5433"/>
    <w:rsid w:val="003B0014"/>
    <w:rsid w:val="003B12AB"/>
    <w:rsid w:val="003B1350"/>
    <w:rsid w:val="003C3E4A"/>
    <w:rsid w:val="003C5B67"/>
    <w:rsid w:val="003D6896"/>
    <w:rsid w:val="003E41CB"/>
    <w:rsid w:val="003F13E4"/>
    <w:rsid w:val="003F5159"/>
    <w:rsid w:val="003F5C5C"/>
    <w:rsid w:val="004111C9"/>
    <w:rsid w:val="00413C3E"/>
    <w:rsid w:val="004228BD"/>
    <w:rsid w:val="0042504A"/>
    <w:rsid w:val="00427841"/>
    <w:rsid w:val="0043010F"/>
    <w:rsid w:val="004302C7"/>
    <w:rsid w:val="00433CB2"/>
    <w:rsid w:val="00453B8A"/>
    <w:rsid w:val="00460F92"/>
    <w:rsid w:val="00465E6B"/>
    <w:rsid w:val="00467549"/>
    <w:rsid w:val="00485FC7"/>
    <w:rsid w:val="004909A1"/>
    <w:rsid w:val="004A5153"/>
    <w:rsid w:val="004B0973"/>
    <w:rsid w:val="004B45CD"/>
    <w:rsid w:val="004B6C5E"/>
    <w:rsid w:val="004C470B"/>
    <w:rsid w:val="004C4D66"/>
    <w:rsid w:val="004C5305"/>
    <w:rsid w:val="004D20B3"/>
    <w:rsid w:val="004D3706"/>
    <w:rsid w:val="004D4804"/>
    <w:rsid w:val="004E6BDF"/>
    <w:rsid w:val="004E6E52"/>
    <w:rsid w:val="005052B2"/>
    <w:rsid w:val="00513243"/>
    <w:rsid w:val="005158B4"/>
    <w:rsid w:val="00516D4D"/>
    <w:rsid w:val="005502BD"/>
    <w:rsid w:val="005528E6"/>
    <w:rsid w:val="0055334B"/>
    <w:rsid w:val="00553F8B"/>
    <w:rsid w:val="00557B06"/>
    <w:rsid w:val="00565B5F"/>
    <w:rsid w:val="00566FF4"/>
    <w:rsid w:val="005727AD"/>
    <w:rsid w:val="005750CD"/>
    <w:rsid w:val="005813D7"/>
    <w:rsid w:val="005816C7"/>
    <w:rsid w:val="00584702"/>
    <w:rsid w:val="00595992"/>
    <w:rsid w:val="005965CD"/>
    <w:rsid w:val="005A07C4"/>
    <w:rsid w:val="005B1AB7"/>
    <w:rsid w:val="005B6374"/>
    <w:rsid w:val="005C3F03"/>
    <w:rsid w:val="005C4813"/>
    <w:rsid w:val="005D3B39"/>
    <w:rsid w:val="005D6C95"/>
    <w:rsid w:val="005F2528"/>
    <w:rsid w:val="005F40C3"/>
    <w:rsid w:val="005F46D8"/>
    <w:rsid w:val="005F5CC5"/>
    <w:rsid w:val="005F6AC8"/>
    <w:rsid w:val="005F787A"/>
    <w:rsid w:val="005F79F9"/>
    <w:rsid w:val="00600351"/>
    <w:rsid w:val="006019D2"/>
    <w:rsid w:val="0060501A"/>
    <w:rsid w:val="006071B6"/>
    <w:rsid w:val="00616245"/>
    <w:rsid w:val="0061692A"/>
    <w:rsid w:val="00624C0B"/>
    <w:rsid w:val="00625738"/>
    <w:rsid w:val="00627676"/>
    <w:rsid w:val="006277DF"/>
    <w:rsid w:val="00627BAC"/>
    <w:rsid w:val="0063210C"/>
    <w:rsid w:val="00632EE0"/>
    <w:rsid w:val="00633C6D"/>
    <w:rsid w:val="00634B0F"/>
    <w:rsid w:val="00643C42"/>
    <w:rsid w:val="00647636"/>
    <w:rsid w:val="006504F3"/>
    <w:rsid w:val="0065073F"/>
    <w:rsid w:val="00650A7E"/>
    <w:rsid w:val="00652A9E"/>
    <w:rsid w:val="00655FF7"/>
    <w:rsid w:val="006566B1"/>
    <w:rsid w:val="00657C3D"/>
    <w:rsid w:val="006622F5"/>
    <w:rsid w:val="00674AEE"/>
    <w:rsid w:val="006759DA"/>
    <w:rsid w:val="00676013"/>
    <w:rsid w:val="00676AE0"/>
    <w:rsid w:val="006820EE"/>
    <w:rsid w:val="0068301C"/>
    <w:rsid w:val="00694408"/>
    <w:rsid w:val="006A2E38"/>
    <w:rsid w:val="006A32FA"/>
    <w:rsid w:val="006A6965"/>
    <w:rsid w:val="006B5481"/>
    <w:rsid w:val="006B7060"/>
    <w:rsid w:val="006C3AD5"/>
    <w:rsid w:val="006C74A0"/>
    <w:rsid w:val="006E0696"/>
    <w:rsid w:val="006E3127"/>
    <w:rsid w:val="006F625E"/>
    <w:rsid w:val="006F7974"/>
    <w:rsid w:val="0070732B"/>
    <w:rsid w:val="00714442"/>
    <w:rsid w:val="00714E10"/>
    <w:rsid w:val="007175C8"/>
    <w:rsid w:val="00732932"/>
    <w:rsid w:val="00732C91"/>
    <w:rsid w:val="0073654E"/>
    <w:rsid w:val="00744535"/>
    <w:rsid w:val="0075313D"/>
    <w:rsid w:val="007533A3"/>
    <w:rsid w:val="00754BEF"/>
    <w:rsid w:val="00763C0B"/>
    <w:rsid w:val="00764334"/>
    <w:rsid w:val="00776A7D"/>
    <w:rsid w:val="00776EC6"/>
    <w:rsid w:val="0078007C"/>
    <w:rsid w:val="00781083"/>
    <w:rsid w:val="00793D47"/>
    <w:rsid w:val="007A7FAF"/>
    <w:rsid w:val="007C3E4F"/>
    <w:rsid w:val="007C44EA"/>
    <w:rsid w:val="007C6310"/>
    <w:rsid w:val="007E4155"/>
    <w:rsid w:val="007E60E0"/>
    <w:rsid w:val="00814B4D"/>
    <w:rsid w:val="008159CC"/>
    <w:rsid w:val="008175FC"/>
    <w:rsid w:val="008234E1"/>
    <w:rsid w:val="00830645"/>
    <w:rsid w:val="00832CA3"/>
    <w:rsid w:val="0083565B"/>
    <w:rsid w:val="008450EC"/>
    <w:rsid w:val="00845DA4"/>
    <w:rsid w:val="00854D3C"/>
    <w:rsid w:val="008578A0"/>
    <w:rsid w:val="008626EA"/>
    <w:rsid w:val="0087387A"/>
    <w:rsid w:val="00881D31"/>
    <w:rsid w:val="008908E3"/>
    <w:rsid w:val="00897ECF"/>
    <w:rsid w:val="008A04A4"/>
    <w:rsid w:val="008A10A4"/>
    <w:rsid w:val="008A34C8"/>
    <w:rsid w:val="008A6554"/>
    <w:rsid w:val="008B22BC"/>
    <w:rsid w:val="008B3C5B"/>
    <w:rsid w:val="008B5DB4"/>
    <w:rsid w:val="008C596B"/>
    <w:rsid w:val="008E18DF"/>
    <w:rsid w:val="008E34C8"/>
    <w:rsid w:val="008E43D9"/>
    <w:rsid w:val="008F10AE"/>
    <w:rsid w:val="008F1E2E"/>
    <w:rsid w:val="008F7401"/>
    <w:rsid w:val="009037D7"/>
    <w:rsid w:val="00906EB1"/>
    <w:rsid w:val="00910CA2"/>
    <w:rsid w:val="0091143D"/>
    <w:rsid w:val="009165A5"/>
    <w:rsid w:val="009173FB"/>
    <w:rsid w:val="00930567"/>
    <w:rsid w:val="00934E96"/>
    <w:rsid w:val="00941D98"/>
    <w:rsid w:val="0094675B"/>
    <w:rsid w:val="00955C09"/>
    <w:rsid w:val="009575ED"/>
    <w:rsid w:val="00960474"/>
    <w:rsid w:val="0096061E"/>
    <w:rsid w:val="00961D69"/>
    <w:rsid w:val="00962336"/>
    <w:rsid w:val="00963C93"/>
    <w:rsid w:val="00965E38"/>
    <w:rsid w:val="009731D0"/>
    <w:rsid w:val="00976C28"/>
    <w:rsid w:val="009C002B"/>
    <w:rsid w:val="009C1304"/>
    <w:rsid w:val="009C3264"/>
    <w:rsid w:val="009C4436"/>
    <w:rsid w:val="009C5049"/>
    <w:rsid w:val="009C76AB"/>
    <w:rsid w:val="009D144B"/>
    <w:rsid w:val="009D301C"/>
    <w:rsid w:val="009E0EFA"/>
    <w:rsid w:val="009E4514"/>
    <w:rsid w:val="009E57A9"/>
    <w:rsid w:val="009F3A6D"/>
    <w:rsid w:val="009F4822"/>
    <w:rsid w:val="00A06436"/>
    <w:rsid w:val="00A11198"/>
    <w:rsid w:val="00A14D3A"/>
    <w:rsid w:val="00A150A0"/>
    <w:rsid w:val="00A23953"/>
    <w:rsid w:val="00A30E6D"/>
    <w:rsid w:val="00A322E6"/>
    <w:rsid w:val="00A34B74"/>
    <w:rsid w:val="00A41AB1"/>
    <w:rsid w:val="00A512BC"/>
    <w:rsid w:val="00A53B0D"/>
    <w:rsid w:val="00A73B6A"/>
    <w:rsid w:val="00A83C1E"/>
    <w:rsid w:val="00A865C5"/>
    <w:rsid w:val="00A93374"/>
    <w:rsid w:val="00A95669"/>
    <w:rsid w:val="00AA1775"/>
    <w:rsid w:val="00AB2C5E"/>
    <w:rsid w:val="00AB4607"/>
    <w:rsid w:val="00AC3662"/>
    <w:rsid w:val="00AD07A7"/>
    <w:rsid w:val="00AD110F"/>
    <w:rsid w:val="00AD3F8F"/>
    <w:rsid w:val="00AD6D96"/>
    <w:rsid w:val="00AD7EE2"/>
    <w:rsid w:val="00AD7F1D"/>
    <w:rsid w:val="00AE222E"/>
    <w:rsid w:val="00AF27F5"/>
    <w:rsid w:val="00AF30FF"/>
    <w:rsid w:val="00B03461"/>
    <w:rsid w:val="00B04FB5"/>
    <w:rsid w:val="00B1138A"/>
    <w:rsid w:val="00B11FEB"/>
    <w:rsid w:val="00B15C10"/>
    <w:rsid w:val="00B17857"/>
    <w:rsid w:val="00B26ED3"/>
    <w:rsid w:val="00B304AE"/>
    <w:rsid w:val="00B43027"/>
    <w:rsid w:val="00B448CA"/>
    <w:rsid w:val="00B448F8"/>
    <w:rsid w:val="00B463FF"/>
    <w:rsid w:val="00B4729E"/>
    <w:rsid w:val="00B4760A"/>
    <w:rsid w:val="00B5161F"/>
    <w:rsid w:val="00B5212E"/>
    <w:rsid w:val="00B52F48"/>
    <w:rsid w:val="00B560FA"/>
    <w:rsid w:val="00B62919"/>
    <w:rsid w:val="00B63F58"/>
    <w:rsid w:val="00B64A54"/>
    <w:rsid w:val="00B64D25"/>
    <w:rsid w:val="00B7092A"/>
    <w:rsid w:val="00B76367"/>
    <w:rsid w:val="00B76F53"/>
    <w:rsid w:val="00B8414F"/>
    <w:rsid w:val="00B84259"/>
    <w:rsid w:val="00BA1866"/>
    <w:rsid w:val="00BA21BC"/>
    <w:rsid w:val="00BB40BE"/>
    <w:rsid w:val="00BB4F49"/>
    <w:rsid w:val="00BC0042"/>
    <w:rsid w:val="00BD0ABA"/>
    <w:rsid w:val="00BD7349"/>
    <w:rsid w:val="00BD78A0"/>
    <w:rsid w:val="00BD7FB8"/>
    <w:rsid w:val="00BE0760"/>
    <w:rsid w:val="00BE0B90"/>
    <w:rsid w:val="00BF54AF"/>
    <w:rsid w:val="00C00748"/>
    <w:rsid w:val="00C02ADA"/>
    <w:rsid w:val="00C103E7"/>
    <w:rsid w:val="00C133D6"/>
    <w:rsid w:val="00C15638"/>
    <w:rsid w:val="00C1722A"/>
    <w:rsid w:val="00C205DB"/>
    <w:rsid w:val="00C241AB"/>
    <w:rsid w:val="00C27EFC"/>
    <w:rsid w:val="00C31FDE"/>
    <w:rsid w:val="00C3329F"/>
    <w:rsid w:val="00C3645E"/>
    <w:rsid w:val="00C37EE9"/>
    <w:rsid w:val="00C446E9"/>
    <w:rsid w:val="00C5049C"/>
    <w:rsid w:val="00C610EB"/>
    <w:rsid w:val="00C6151A"/>
    <w:rsid w:val="00C64528"/>
    <w:rsid w:val="00C648DE"/>
    <w:rsid w:val="00C67AA8"/>
    <w:rsid w:val="00C706CF"/>
    <w:rsid w:val="00C73E91"/>
    <w:rsid w:val="00C76307"/>
    <w:rsid w:val="00C822A2"/>
    <w:rsid w:val="00C91C91"/>
    <w:rsid w:val="00C948DD"/>
    <w:rsid w:val="00CA054C"/>
    <w:rsid w:val="00CA078A"/>
    <w:rsid w:val="00CB3525"/>
    <w:rsid w:val="00CC64F4"/>
    <w:rsid w:val="00CC6540"/>
    <w:rsid w:val="00CC6D3B"/>
    <w:rsid w:val="00CD3220"/>
    <w:rsid w:val="00CD353F"/>
    <w:rsid w:val="00CD5889"/>
    <w:rsid w:val="00CD79DD"/>
    <w:rsid w:val="00CE2B0F"/>
    <w:rsid w:val="00CF468E"/>
    <w:rsid w:val="00CF550D"/>
    <w:rsid w:val="00D071A7"/>
    <w:rsid w:val="00D10198"/>
    <w:rsid w:val="00D10AC8"/>
    <w:rsid w:val="00D13591"/>
    <w:rsid w:val="00D15C90"/>
    <w:rsid w:val="00D24EAF"/>
    <w:rsid w:val="00D32701"/>
    <w:rsid w:val="00D33C54"/>
    <w:rsid w:val="00D37F5D"/>
    <w:rsid w:val="00D55CBA"/>
    <w:rsid w:val="00D74C81"/>
    <w:rsid w:val="00D81143"/>
    <w:rsid w:val="00D85EDE"/>
    <w:rsid w:val="00D86DBB"/>
    <w:rsid w:val="00D87D72"/>
    <w:rsid w:val="00D92040"/>
    <w:rsid w:val="00D955A4"/>
    <w:rsid w:val="00DA1DE6"/>
    <w:rsid w:val="00DA2176"/>
    <w:rsid w:val="00DA2E60"/>
    <w:rsid w:val="00DA4203"/>
    <w:rsid w:val="00DB4CA3"/>
    <w:rsid w:val="00DC0385"/>
    <w:rsid w:val="00DC1ACE"/>
    <w:rsid w:val="00DC2255"/>
    <w:rsid w:val="00DC3251"/>
    <w:rsid w:val="00DC3F86"/>
    <w:rsid w:val="00DC463F"/>
    <w:rsid w:val="00DD28FE"/>
    <w:rsid w:val="00DD58F4"/>
    <w:rsid w:val="00DD6CDD"/>
    <w:rsid w:val="00DE26DC"/>
    <w:rsid w:val="00DE5267"/>
    <w:rsid w:val="00E0573E"/>
    <w:rsid w:val="00E110F9"/>
    <w:rsid w:val="00E12C00"/>
    <w:rsid w:val="00E147DC"/>
    <w:rsid w:val="00E16183"/>
    <w:rsid w:val="00E219F2"/>
    <w:rsid w:val="00E3279D"/>
    <w:rsid w:val="00E35A32"/>
    <w:rsid w:val="00E47319"/>
    <w:rsid w:val="00E65094"/>
    <w:rsid w:val="00E65B44"/>
    <w:rsid w:val="00E73E37"/>
    <w:rsid w:val="00E801F4"/>
    <w:rsid w:val="00E80EAF"/>
    <w:rsid w:val="00E8182C"/>
    <w:rsid w:val="00E84D82"/>
    <w:rsid w:val="00EA2956"/>
    <w:rsid w:val="00EB6C88"/>
    <w:rsid w:val="00EB71CD"/>
    <w:rsid w:val="00EC25DA"/>
    <w:rsid w:val="00EC4954"/>
    <w:rsid w:val="00ED49BE"/>
    <w:rsid w:val="00ED54F1"/>
    <w:rsid w:val="00ED6320"/>
    <w:rsid w:val="00EE2F51"/>
    <w:rsid w:val="00EE4DFD"/>
    <w:rsid w:val="00EF0E6A"/>
    <w:rsid w:val="00EF6A80"/>
    <w:rsid w:val="00F114EF"/>
    <w:rsid w:val="00F12221"/>
    <w:rsid w:val="00F140B7"/>
    <w:rsid w:val="00F14C6B"/>
    <w:rsid w:val="00F15287"/>
    <w:rsid w:val="00F159CF"/>
    <w:rsid w:val="00F15A7F"/>
    <w:rsid w:val="00F22AB2"/>
    <w:rsid w:val="00F23B9B"/>
    <w:rsid w:val="00F253B4"/>
    <w:rsid w:val="00F2609F"/>
    <w:rsid w:val="00F26407"/>
    <w:rsid w:val="00F30239"/>
    <w:rsid w:val="00F3089B"/>
    <w:rsid w:val="00F33259"/>
    <w:rsid w:val="00F53CDB"/>
    <w:rsid w:val="00F54C28"/>
    <w:rsid w:val="00F576C5"/>
    <w:rsid w:val="00F62EA3"/>
    <w:rsid w:val="00F63C80"/>
    <w:rsid w:val="00F6719C"/>
    <w:rsid w:val="00F6766E"/>
    <w:rsid w:val="00F712E0"/>
    <w:rsid w:val="00F85778"/>
    <w:rsid w:val="00F87151"/>
    <w:rsid w:val="00F905D9"/>
    <w:rsid w:val="00F92509"/>
    <w:rsid w:val="00F969B1"/>
    <w:rsid w:val="00F969E7"/>
    <w:rsid w:val="00FA3665"/>
    <w:rsid w:val="00FB0D55"/>
    <w:rsid w:val="00FC1FEC"/>
    <w:rsid w:val="00FC47E3"/>
    <w:rsid w:val="00FC768C"/>
    <w:rsid w:val="00FD0560"/>
    <w:rsid w:val="00FE0461"/>
    <w:rsid w:val="00FE085B"/>
    <w:rsid w:val="00FE0C2D"/>
    <w:rsid w:val="00FE0D9F"/>
    <w:rsid w:val="00FE554D"/>
    <w:rsid w:val="00FF16C6"/>
    <w:rsid w:val="00FF6430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16CEB"/>
  <w15:chartTrackingRefBased/>
  <w15:docId w15:val="{B27AA52D-AEEA-4579-87CF-FC0517C0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Arial Unicode MS" w:hAnsi="Arial" w:cs="Arial"/>
      <w:b/>
      <w:bCs/>
      <w:color w:val="000000"/>
      <w:sz w:val="20"/>
    </w:rPr>
  </w:style>
  <w:style w:type="paragraph" w:styleId="2">
    <w:name w:val="heading 2"/>
    <w:basedOn w:val="a"/>
    <w:next w:val="a"/>
    <w:qFormat/>
    <w:pPr>
      <w:keepNext/>
      <w:ind w:left="163"/>
      <w:outlineLvl w:val="1"/>
    </w:pPr>
    <w:rPr>
      <w:rFonts w:ascii="Arial" w:eastAsia="Arial Unicode MS" w:hAnsi="Arial" w:cs="Arial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szCs w:val="28"/>
    </w:rPr>
  </w:style>
  <w:style w:type="paragraph" w:styleId="a4">
    <w:name w:val="Balloon Text"/>
    <w:basedOn w:val="a"/>
    <w:semiHidden/>
    <w:rsid w:val="0060035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6622F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622F5"/>
  </w:style>
  <w:style w:type="paragraph" w:customStyle="1" w:styleId="ConsPlusNormal">
    <w:name w:val="ConsPlusNormal"/>
    <w:link w:val="ConsPlusNormal0"/>
    <w:qFormat/>
    <w:rsid w:val="00C007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00748"/>
    <w:rPr>
      <w:rFonts w:ascii="Arial" w:hAnsi="Arial" w:cs="Arial"/>
    </w:rPr>
  </w:style>
  <w:style w:type="character" w:customStyle="1" w:styleId="fontstyle01">
    <w:name w:val="fontstyle01"/>
    <w:basedOn w:val="a0"/>
    <w:rsid w:val="000E24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126F308-B2E0-4C24-95D4-1DB75CFD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5</Pages>
  <Words>1210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Е Р Е Ч Е Н Ь</vt:lpstr>
    </vt:vector>
  </TitlesOfParts>
  <Company>TFOMS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Е Р Е Ч Е Н Ь</dc:title>
  <dc:subject/>
  <dc:creator>user</dc:creator>
  <cp:keywords/>
  <dc:description/>
  <cp:lastModifiedBy>Administrator</cp:lastModifiedBy>
  <cp:revision>52</cp:revision>
  <cp:lastPrinted>2022-03-04T08:12:00Z</cp:lastPrinted>
  <dcterms:created xsi:type="dcterms:W3CDTF">2022-03-13T08:26:00Z</dcterms:created>
  <dcterms:modified xsi:type="dcterms:W3CDTF">2025-01-14T14:44:00Z</dcterms:modified>
</cp:coreProperties>
</file>